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河南绿碳新材料有限公司板锭车间1#熔炼炉、保温炉维修项目【招标编号：WJWZ-(2026)03021】进行公开招标，望拟投标单位在规定时间内投标。投标人在本次投标中若发现违规违纪问题可直接向招标单位纪委举报，举报电话：</w:t>
      </w:r>
      <w:r>
        <w:rPr>
          <w:rFonts w:hint="eastAsia" w:ascii="仿宋" w:hAnsi="仿宋" w:eastAsia="仿宋"/>
          <w:b w:val="0"/>
          <w:bCs w:val="0"/>
          <w:color w:val="000000" w:themeColor="text1"/>
          <w:sz w:val="28"/>
          <w:szCs w:val="28"/>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开标时间：2026年3月26日10:00（北京时间）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资质审验及报名截止时间：2026年3月25日17时前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招标：李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技术：张修伟 15837986989</w:t>
      </w:r>
    </w:p>
    <w:p w14:paraId="1EC65D4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标的物：河南绿碳新材料有限公司板锭车间#1熔炼炉、保温炉维修项目。</w:t>
      </w:r>
    </w:p>
    <w:p w14:paraId="6D9747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2、</w:t>
      </w:r>
      <w:r>
        <w:rPr>
          <w:rFonts w:hint="eastAsia" w:ascii="仿宋" w:hAnsi="仿宋" w:eastAsia="仿宋"/>
          <w:b w:val="0"/>
          <w:bCs w:val="0"/>
          <w:color w:val="000000" w:themeColor="text1"/>
          <w:sz w:val="28"/>
          <w:szCs w:val="28"/>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1）投标单位必须是在中华人民共和国境内注册具有独立承担民事责任能力的法人或其他组织，具有标的物</w:t>
      </w:r>
      <w:r>
        <w:rPr>
          <w:rFonts w:hint="eastAsia" w:ascii="仿宋" w:hAnsi="仿宋" w:eastAsia="仿宋"/>
          <w:sz w:val="28"/>
          <w:szCs w:val="28"/>
          <w:lang w:val="en-US" w:eastAsia="zh-CN"/>
        </w:rPr>
        <w:t>相关</w:t>
      </w:r>
      <w:r>
        <w:rPr>
          <w:rFonts w:hint="eastAsia" w:ascii="仿宋" w:hAnsi="仿宋" w:eastAsia="仿宋"/>
          <w:sz w:val="28"/>
          <w:szCs w:val="28"/>
        </w:rPr>
        <w:t>经营资质及</w:t>
      </w:r>
      <w:r>
        <w:rPr>
          <w:rFonts w:hint="eastAsia" w:ascii="仿宋" w:hAnsi="仿宋" w:eastAsia="仿宋"/>
          <w:sz w:val="28"/>
          <w:szCs w:val="28"/>
          <w:lang w:val="en-US" w:eastAsia="zh-CN"/>
        </w:rPr>
        <w:t>制造等</w:t>
      </w:r>
      <w:r>
        <w:rPr>
          <w:rFonts w:hint="eastAsia" w:ascii="仿宋" w:hAnsi="仿宋" w:eastAsia="仿宋"/>
          <w:sz w:val="28"/>
          <w:szCs w:val="28"/>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3）投标</w:t>
      </w:r>
      <w:r>
        <w:rPr>
          <w:rFonts w:hint="eastAsia" w:ascii="仿宋" w:hAnsi="仿宋" w:eastAsia="仿宋"/>
          <w:color w:val="auto"/>
          <w:sz w:val="28"/>
          <w:szCs w:val="28"/>
          <w:lang w:val="en-US" w:eastAsia="zh-CN"/>
        </w:rPr>
        <w:t>单位需提供同类行业相近的业绩及有效的扫描件业绩合同（不少于三份）</w:t>
      </w:r>
      <w:r>
        <w:rPr>
          <w:rFonts w:hint="eastAsia" w:ascii="仿宋" w:hAnsi="仿宋" w:eastAsia="仿宋"/>
          <w:color w:val="auto"/>
          <w:sz w:val="28"/>
          <w:szCs w:val="28"/>
        </w:rPr>
        <w:t>。</w:t>
      </w:r>
    </w:p>
    <w:p w14:paraId="01D9C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4、资质审查：本次招标资格审查方式采用资格预审加后审方式进行；</w:t>
      </w:r>
    </w:p>
    <w:p w14:paraId="42228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1）资格预审：未在经营管理部招标办备案的投标人，需提供企业营业执照（年审过的有效件且必须有标的物经营</w:t>
      </w:r>
      <w:r>
        <w:rPr>
          <w:rFonts w:hint="eastAsia" w:ascii="仿宋" w:hAnsi="仿宋" w:eastAsia="仿宋"/>
          <w:b w:val="0"/>
          <w:bCs w:val="0"/>
          <w:color w:val="000000" w:themeColor="text1"/>
          <w:sz w:val="28"/>
          <w:szCs w:val="28"/>
          <w:lang w:val="en-US" w:eastAsia="zh-CN"/>
          <w14:textFill>
            <w14:solidFill>
              <w14:schemeClr w14:val="tx1"/>
            </w14:solidFill>
          </w14:textFill>
        </w:rPr>
        <w:t>范围）、3份业绩合同、法人授权书、廉政承诺书，法人及投标人身份证等加盖公章复印件扫描件，打包发送至953587319@qq.com作资质预审；资质预审截止时间：2026年3月26日17时前，逾期未审者不得参与本次招标；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投标保证金：各投标人在开标前须向业主单位现场财务缴纳投标保证金人民币</w:t>
      </w:r>
      <w:r>
        <w:rPr>
          <w:rFonts w:hint="eastAsia" w:ascii="仿宋" w:hAnsi="仿宋" w:eastAsia="仿宋" w:cs="仿宋"/>
          <w:sz w:val="28"/>
          <w:szCs w:val="28"/>
          <w:lang w:val="en-US" w:eastAsia="zh-CN"/>
        </w:rPr>
        <w:t>贰</w:t>
      </w:r>
      <w:r>
        <w:rPr>
          <w:rFonts w:hint="eastAsia" w:ascii="仿宋" w:hAnsi="仿宋" w:eastAsia="仿宋" w:cs="仿宋"/>
          <w:sz w:val="28"/>
          <w:szCs w:val="28"/>
        </w:rPr>
        <w:t>万元（￥</w:t>
      </w:r>
      <w:r>
        <w:rPr>
          <w:rFonts w:hint="eastAsia" w:ascii="仿宋" w:hAnsi="仿宋" w:eastAsia="仿宋" w:cs="仿宋"/>
          <w:sz w:val="28"/>
          <w:szCs w:val="28"/>
          <w:lang w:val="en-US" w:eastAsia="zh-CN"/>
        </w:rPr>
        <w:t>2</w:t>
      </w:r>
      <w:r>
        <w:rPr>
          <w:rFonts w:hint="eastAsia" w:ascii="仿宋" w:hAnsi="仿宋" w:eastAsia="仿宋" w:cs="仿宋"/>
          <w:sz w:val="28"/>
          <w:szCs w:val="28"/>
        </w:rPr>
        <w:t>0000元）整，（详细要求见招标文件第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7、评标办法：各投标单位在都能满足招标文件及技术要求的情况下，综合评分高者优先列为中标单位，报价有效期不低于180天（详见招标文件第三部分）；</w:t>
      </w:r>
    </w:p>
    <w:p w14:paraId="56CE61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9、解决招标纠纷的方式：双方友好协商；协商不成，提交招标方所在地有管辖权的人民法院裁决。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第二卷为技术部分（按招标方技术</w:t>
      </w:r>
      <w:r>
        <w:rPr>
          <w:rFonts w:hint="eastAsia" w:ascii="仿宋" w:hAnsi="仿宋" w:eastAsia="仿宋"/>
          <w:b/>
          <w:bCs/>
          <w:sz w:val="28"/>
          <w:szCs w:val="28"/>
          <w:lang w:val="en-US" w:eastAsia="zh-CN"/>
        </w:rPr>
        <w:t>要求</w:t>
      </w:r>
      <w:r>
        <w:rPr>
          <w:rFonts w:hint="eastAsia" w:ascii="仿宋" w:hAnsi="仿宋" w:eastAsia="仿宋"/>
          <w:b/>
          <w:bCs/>
          <w:sz w:val="28"/>
          <w:szCs w:val="28"/>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2698FB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b w:val="0"/>
          <w:bCs w:val="0"/>
          <w:color w:val="000000" w:themeColor="text1"/>
          <w:sz w:val="28"/>
          <w:szCs w:val="28"/>
          <w:lang w:val="en-US" w:eastAsia="zh-CN"/>
          <w14:textFill>
            <w14:solidFill>
              <w14:schemeClr w14:val="tx1"/>
            </w14:solidFill>
          </w14:textFill>
        </w:rPr>
        <w:t>3.2 投标人的报价在中标后在合同有效期内价格固定不变</w:t>
      </w:r>
      <w:r>
        <w:rPr>
          <w:rFonts w:hint="eastAsia" w:ascii="仿宋" w:hAnsi="仿宋" w:eastAsia="仿宋"/>
          <w:sz w:val="28"/>
          <w:szCs w:val="28"/>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4.1.1 投标文件的正本和副本应分别密封，封套上注明项目名称、设备名称</w:t>
      </w:r>
      <w:r>
        <w:rPr>
          <w:rFonts w:hint="eastAsia" w:ascii="仿宋" w:hAnsi="仿宋" w:eastAsia="仿宋"/>
          <w:b w:val="0"/>
          <w:bCs w:val="0"/>
          <w:color w:val="000000" w:themeColor="text1"/>
          <w:sz w:val="28"/>
          <w:szCs w:val="28"/>
          <w:lang w:val="en-US" w:eastAsia="zh-CN"/>
          <w14:textFill>
            <w14:solidFill>
              <w14:schemeClr w14:val="tx1"/>
            </w14:solidFill>
          </w14:textFill>
        </w:rPr>
        <w:t>、投标人名址、“正本”“副本”字样及“2026年3月26日10时（北京时间）之前不得启封”字样。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4.1.2为便于开标唱标，投标人应将《投标报价单》另用信封单独密封，与投标文件一同提交，并在封面上注明项目名称、投标人名字、“投标报价表”字样及“2026年3月26日10时（北京时间）之前不得启封”字样。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bCs/>
          <w:sz w:val="28"/>
          <w:szCs w:val="28"/>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5、评标人签字。 </w:t>
      </w: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6D777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32"/>
          <w:szCs w:val="24"/>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商务部分  </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0分</w:t>
      </w:r>
    </w:p>
    <w:p w14:paraId="047B0639">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40581975">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0B3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2E72A406">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5125D6B4">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4AC5A58B">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7AC89BAE">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442CA4BD">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1710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714" w:type="dxa"/>
            <w:noWrap w:val="0"/>
            <w:vAlign w:val="center"/>
          </w:tcPr>
          <w:p w14:paraId="010A1E00">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173294CF">
            <w:pPr>
              <w:rPr>
                <w:rFonts w:hint="eastAsia" w:ascii="仿宋" w:hAnsi="仿宋" w:eastAsia="仿宋" w:cs="仿宋"/>
                <w:szCs w:val="21"/>
              </w:rPr>
            </w:pPr>
            <w:r>
              <w:rPr>
                <w:rFonts w:hint="eastAsia" w:ascii="仿宋" w:hAnsi="仿宋" w:eastAsia="仿宋" w:cs="仿宋"/>
                <w:szCs w:val="21"/>
              </w:rPr>
              <w:t>投标文件的完整性及响应情况</w:t>
            </w:r>
          </w:p>
        </w:tc>
        <w:tc>
          <w:tcPr>
            <w:tcW w:w="1595" w:type="dxa"/>
            <w:noWrap w:val="0"/>
            <w:vAlign w:val="center"/>
          </w:tcPr>
          <w:p w14:paraId="037FEE89">
            <w:pPr>
              <w:jc w:val="cente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27D368D3">
            <w:pPr>
              <w:jc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4550" w:type="dxa"/>
            <w:noWrap w:val="0"/>
            <w:vAlign w:val="center"/>
          </w:tcPr>
          <w:p w14:paraId="57DDCB0D">
            <w:pPr>
              <w:rPr>
                <w:rFonts w:hint="default" w:ascii="仿宋" w:hAnsi="仿宋" w:eastAsia="仿宋" w:cs="仿宋"/>
                <w:szCs w:val="21"/>
                <w:lang w:val="en-US" w:eastAsia="zh-CN"/>
              </w:rPr>
            </w:pPr>
            <w:r>
              <w:rPr>
                <w:rFonts w:hint="eastAsia" w:ascii="仿宋" w:hAnsi="仿宋" w:eastAsia="仿宋" w:cs="仿宋"/>
                <w:szCs w:val="21"/>
              </w:rPr>
              <w:t>对投标文件的完整性和响应性进行评价</w:t>
            </w:r>
            <w:r>
              <w:rPr>
                <w:rFonts w:hint="eastAsia" w:ascii="仿宋" w:hAnsi="仿宋" w:eastAsia="仿宋" w:cs="仿宋"/>
                <w:szCs w:val="21"/>
                <w:lang w:eastAsia="zh-CN"/>
              </w:rPr>
              <w:t>，</w:t>
            </w:r>
            <w:r>
              <w:rPr>
                <w:rFonts w:hint="eastAsia" w:ascii="仿宋" w:hAnsi="仿宋" w:eastAsia="仿宋" w:cs="仿宋"/>
                <w:szCs w:val="21"/>
                <w:lang w:val="en-US" w:eastAsia="zh-CN"/>
              </w:rPr>
              <w:t>0-2分。</w:t>
            </w:r>
          </w:p>
        </w:tc>
      </w:tr>
      <w:tr w14:paraId="34F9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exact"/>
          <w:jc w:val="center"/>
        </w:trPr>
        <w:tc>
          <w:tcPr>
            <w:tcW w:w="714" w:type="dxa"/>
            <w:noWrap w:val="0"/>
            <w:vAlign w:val="center"/>
          </w:tcPr>
          <w:p w14:paraId="40FA7899">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252" w:type="dxa"/>
            <w:noWrap w:val="0"/>
            <w:vAlign w:val="center"/>
          </w:tcPr>
          <w:p w14:paraId="46E5757B">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财务状况</w:t>
            </w:r>
          </w:p>
        </w:tc>
        <w:tc>
          <w:tcPr>
            <w:tcW w:w="1595" w:type="dxa"/>
            <w:noWrap w:val="0"/>
            <w:vAlign w:val="center"/>
          </w:tcPr>
          <w:p w14:paraId="6572D2A2">
            <w:pPr>
              <w:jc w:val="cente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7BEF6AB2">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42C6CB33">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17BA5B9C">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3A59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exact"/>
          <w:jc w:val="center"/>
        </w:trPr>
        <w:tc>
          <w:tcPr>
            <w:tcW w:w="714" w:type="dxa"/>
            <w:noWrap w:val="0"/>
            <w:vAlign w:val="center"/>
          </w:tcPr>
          <w:p w14:paraId="4AD33C32">
            <w:pPr>
              <w:jc w:val="center"/>
              <w:rPr>
                <w:rFonts w:hint="eastAsia" w:ascii="仿宋" w:hAnsi="仿宋" w:eastAsia="仿宋" w:cs="仿宋"/>
                <w:szCs w:val="21"/>
                <w:lang w:val="en-US" w:eastAsia="zh-CN"/>
              </w:rPr>
            </w:pPr>
          </w:p>
          <w:p w14:paraId="4E53C0E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3</w:t>
            </w:r>
          </w:p>
        </w:tc>
        <w:tc>
          <w:tcPr>
            <w:tcW w:w="1252" w:type="dxa"/>
            <w:noWrap w:val="0"/>
            <w:vAlign w:val="top"/>
          </w:tcPr>
          <w:p w14:paraId="2920A237">
            <w:pPr>
              <w:rPr>
                <w:rFonts w:hint="eastAsia" w:ascii="仿宋" w:hAnsi="仿宋" w:eastAsia="仿宋" w:cs="仿宋"/>
                <w:szCs w:val="21"/>
                <w:lang w:val="en-US" w:eastAsia="zh-CN"/>
              </w:rPr>
            </w:pPr>
          </w:p>
          <w:p w14:paraId="19D2509D">
            <w:pPr>
              <w:rPr>
                <w:rFonts w:hint="eastAsia" w:ascii="仿宋" w:hAnsi="仿宋" w:eastAsia="仿宋" w:cs="仿宋"/>
                <w:szCs w:val="21"/>
                <w:lang w:val="en-US" w:eastAsia="zh-CN"/>
              </w:rPr>
            </w:pPr>
          </w:p>
          <w:p w14:paraId="359F80CE">
            <w:pPr>
              <w:rPr>
                <w:rFonts w:hint="eastAsia" w:ascii="仿宋" w:hAnsi="仿宋" w:eastAsia="仿宋" w:cs="仿宋"/>
                <w:szCs w:val="21"/>
                <w:lang w:val="en-US" w:eastAsia="zh-CN"/>
              </w:rPr>
            </w:pPr>
          </w:p>
          <w:p w14:paraId="3E9EDA96">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相关业绩</w:t>
            </w:r>
          </w:p>
        </w:tc>
        <w:tc>
          <w:tcPr>
            <w:tcW w:w="1595" w:type="dxa"/>
            <w:noWrap w:val="0"/>
            <w:vAlign w:val="center"/>
          </w:tcPr>
          <w:p w14:paraId="7232464D">
            <w:pPr>
              <w:jc w:val="center"/>
              <w:rPr>
                <w:rFonts w:hint="eastAsia" w:ascii="仿宋" w:hAnsi="仿宋" w:eastAsia="仿宋" w:cs="仿宋"/>
                <w:szCs w:val="21"/>
              </w:rPr>
            </w:pPr>
            <w:r>
              <w:rPr>
                <w:rFonts w:hint="eastAsia" w:ascii="仿宋" w:hAnsi="仿宋" w:eastAsia="仿宋" w:cs="仿宋"/>
                <w:szCs w:val="21"/>
                <w:lang w:val="en-US" w:eastAsia="zh-CN"/>
              </w:rPr>
              <w:t>相关</w:t>
            </w:r>
            <w:r>
              <w:rPr>
                <w:rFonts w:hint="eastAsia" w:ascii="仿宋" w:hAnsi="仿宋" w:eastAsia="仿宋" w:cs="仿宋"/>
                <w:szCs w:val="21"/>
              </w:rPr>
              <w:t>业绩</w:t>
            </w:r>
          </w:p>
        </w:tc>
        <w:tc>
          <w:tcPr>
            <w:tcW w:w="969" w:type="dxa"/>
            <w:noWrap w:val="0"/>
            <w:vAlign w:val="center"/>
          </w:tcPr>
          <w:p w14:paraId="04C03A56">
            <w:pPr>
              <w:jc w:val="center"/>
              <w:rPr>
                <w:rFonts w:hint="eastAsia" w:ascii="仿宋" w:hAnsi="仿宋" w:eastAsia="仿宋" w:cs="仿宋"/>
                <w:szCs w:val="21"/>
                <w:lang w:eastAsia="zh-CN"/>
              </w:rPr>
            </w:pPr>
            <w:r>
              <w:rPr>
                <w:rFonts w:hint="eastAsia" w:ascii="仿宋" w:hAnsi="仿宋" w:eastAsia="仿宋" w:cs="仿宋"/>
                <w:szCs w:val="21"/>
                <w:lang w:val="en-US" w:eastAsia="zh-CN"/>
              </w:rPr>
              <w:t>5</w:t>
            </w:r>
          </w:p>
        </w:tc>
        <w:tc>
          <w:tcPr>
            <w:tcW w:w="4550" w:type="dxa"/>
            <w:noWrap w:val="0"/>
            <w:vAlign w:val="center"/>
          </w:tcPr>
          <w:p w14:paraId="3E4E207B">
            <w:pPr>
              <w:rPr>
                <w:rFonts w:hint="eastAsia" w:ascii="仿宋" w:hAnsi="仿宋" w:eastAsia="仿宋" w:cs="仿宋"/>
                <w:szCs w:val="21"/>
              </w:rPr>
            </w:pPr>
            <w:r>
              <w:rPr>
                <w:rFonts w:hint="eastAsia" w:ascii="仿宋" w:hAnsi="仿宋" w:eastAsia="仿宋" w:cs="仿宋"/>
                <w:szCs w:val="21"/>
                <w:lang w:val="en-US" w:eastAsia="zh-CN"/>
              </w:rPr>
              <w:t>2022</w:t>
            </w:r>
            <w:r>
              <w:rPr>
                <w:rFonts w:hint="eastAsia" w:ascii="仿宋" w:hAnsi="仿宋" w:eastAsia="仿宋" w:cs="仿宋"/>
                <w:sz w:val="22"/>
              </w:rPr>
              <w:t>年以来类似项目业绩，每一个业绩得</w:t>
            </w:r>
            <w:r>
              <w:rPr>
                <w:rFonts w:hint="eastAsia" w:ascii="仿宋" w:hAnsi="仿宋" w:eastAsia="仿宋" w:cs="仿宋"/>
                <w:sz w:val="22"/>
                <w:lang w:val="en-US" w:eastAsia="zh-CN"/>
              </w:rPr>
              <w:t>1</w:t>
            </w:r>
            <w:r>
              <w:rPr>
                <w:rFonts w:hint="eastAsia" w:ascii="仿宋" w:hAnsi="仿宋" w:eastAsia="仿宋" w:cs="仿宋"/>
                <w:sz w:val="22"/>
              </w:rPr>
              <w:t>分，最多得</w:t>
            </w:r>
            <w:r>
              <w:rPr>
                <w:rFonts w:hint="eastAsia" w:ascii="仿宋" w:hAnsi="仿宋" w:eastAsia="仿宋" w:cs="仿宋"/>
                <w:sz w:val="22"/>
                <w:lang w:val="en-US" w:eastAsia="zh-CN"/>
              </w:rPr>
              <w:t>5</w:t>
            </w:r>
            <w:r>
              <w:rPr>
                <w:rFonts w:hint="eastAsia" w:ascii="仿宋" w:hAnsi="仿宋" w:eastAsia="仿宋" w:cs="仿宋"/>
                <w:sz w:val="22"/>
              </w:rPr>
              <w:t>分</w:t>
            </w:r>
            <w:r>
              <w:rPr>
                <w:rFonts w:hint="eastAsia" w:ascii="仿宋" w:hAnsi="仿宋" w:eastAsia="仿宋" w:cs="仿宋"/>
                <w:sz w:val="22"/>
                <w:lang w:eastAsia="zh-CN"/>
              </w:rPr>
              <w:t>。</w:t>
            </w:r>
            <w:r>
              <w:rPr>
                <w:rFonts w:hint="eastAsia" w:ascii="仿宋" w:hAnsi="仿宋" w:eastAsia="仿宋" w:cs="仿宋"/>
                <w:sz w:val="22"/>
              </w:rPr>
              <w:t>所有业绩均须在投标文件中提供合同关键页扫描件。未提供或提供不完整的不得分</w:t>
            </w:r>
            <w:r>
              <w:rPr>
                <w:rFonts w:hint="eastAsia" w:ascii="仿宋" w:hAnsi="仿宋" w:eastAsia="仿宋" w:cs="仿宋"/>
                <w:sz w:val="22"/>
                <w:lang w:eastAsia="zh-CN"/>
              </w:rPr>
              <w:t>。</w:t>
            </w:r>
          </w:p>
        </w:tc>
      </w:tr>
      <w:tr w14:paraId="46F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714" w:type="dxa"/>
            <w:noWrap w:val="0"/>
            <w:vAlign w:val="center"/>
          </w:tcPr>
          <w:p w14:paraId="7E1598AF">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252" w:type="dxa"/>
            <w:noWrap w:val="0"/>
            <w:vAlign w:val="center"/>
          </w:tcPr>
          <w:p w14:paraId="427D4B0C">
            <w:pPr>
              <w:jc w:val="center"/>
              <w:rPr>
                <w:rFonts w:hint="eastAsia" w:ascii="仿宋" w:hAnsi="仿宋" w:eastAsia="仿宋" w:cs="仿宋"/>
                <w:szCs w:val="21"/>
              </w:rPr>
            </w:pPr>
            <w:r>
              <w:rPr>
                <w:rFonts w:hint="eastAsia" w:ascii="仿宋" w:hAnsi="仿宋" w:eastAsia="仿宋" w:cs="仿宋"/>
                <w:sz w:val="22"/>
              </w:rPr>
              <w:t>综合评价</w:t>
            </w:r>
          </w:p>
        </w:tc>
        <w:tc>
          <w:tcPr>
            <w:tcW w:w="1595" w:type="dxa"/>
            <w:noWrap w:val="0"/>
            <w:vAlign w:val="center"/>
          </w:tcPr>
          <w:p w14:paraId="27E29682">
            <w:pPr>
              <w:jc w:val="center"/>
              <w:rPr>
                <w:rFonts w:hint="default" w:ascii="仿宋" w:hAnsi="仿宋" w:eastAsia="仿宋" w:cs="仿宋"/>
                <w:szCs w:val="21"/>
                <w:lang w:val="en-US" w:eastAsia="zh-CN"/>
              </w:rPr>
            </w:pPr>
            <w:r>
              <w:rPr>
                <w:rFonts w:hint="eastAsia" w:ascii="仿宋" w:hAnsi="仿宋" w:eastAsia="仿宋" w:cs="仿宋"/>
                <w:sz w:val="22"/>
              </w:rPr>
              <w:t>综合评价</w:t>
            </w:r>
          </w:p>
        </w:tc>
        <w:tc>
          <w:tcPr>
            <w:tcW w:w="969" w:type="dxa"/>
            <w:noWrap w:val="0"/>
            <w:vAlign w:val="center"/>
          </w:tcPr>
          <w:p w14:paraId="50F22E12">
            <w:pPr>
              <w:jc w:val="center"/>
              <w:rPr>
                <w:rFonts w:hint="eastAsia" w:ascii="仿宋" w:hAnsi="仿宋" w:eastAsia="仿宋" w:cs="仿宋"/>
                <w:szCs w:val="21"/>
                <w:lang w:eastAsia="zh-CN"/>
              </w:rPr>
            </w:pPr>
            <w:r>
              <w:rPr>
                <w:rFonts w:hint="eastAsia" w:ascii="仿宋" w:hAnsi="仿宋" w:eastAsia="仿宋" w:cs="仿宋"/>
                <w:sz w:val="22"/>
                <w:lang w:val="en-US" w:eastAsia="zh-CN"/>
              </w:rPr>
              <w:t>1</w:t>
            </w:r>
          </w:p>
        </w:tc>
        <w:tc>
          <w:tcPr>
            <w:tcW w:w="4550" w:type="dxa"/>
            <w:noWrap w:val="0"/>
            <w:vAlign w:val="center"/>
          </w:tcPr>
          <w:p w14:paraId="0947B67F">
            <w:pPr>
              <w:jc w:val="left"/>
              <w:rPr>
                <w:rFonts w:hint="default" w:ascii="仿宋" w:hAnsi="仿宋" w:eastAsia="仿宋" w:cs="仿宋"/>
                <w:szCs w:val="21"/>
                <w:lang w:val="en-US" w:eastAsia="zh-CN"/>
              </w:rPr>
            </w:pPr>
            <w:r>
              <w:rPr>
                <w:rFonts w:hint="eastAsia" w:ascii="仿宋" w:hAnsi="仿宋" w:eastAsia="仿宋" w:cs="仿宋"/>
                <w:sz w:val="22"/>
              </w:rPr>
              <w:t>对投标单位的能力以及完成项目的进度、质量、安全、信誉等方面进行综合评价</w:t>
            </w:r>
            <w:r>
              <w:rPr>
                <w:rFonts w:hint="eastAsia" w:ascii="仿宋" w:hAnsi="仿宋" w:eastAsia="仿宋" w:cs="仿宋"/>
                <w:sz w:val="22"/>
                <w:lang w:eastAsia="zh-CN"/>
              </w:rPr>
              <w:t>，</w:t>
            </w:r>
            <w:r>
              <w:rPr>
                <w:rFonts w:hint="eastAsia" w:ascii="仿宋" w:hAnsi="仿宋" w:eastAsia="仿宋" w:cs="仿宋"/>
                <w:sz w:val="22"/>
                <w:lang w:val="en-US" w:eastAsia="zh-CN"/>
              </w:rPr>
              <w:t>0-1分。</w:t>
            </w:r>
          </w:p>
        </w:tc>
      </w:tr>
    </w:tbl>
    <w:p w14:paraId="26D7CC95">
      <w:pPr>
        <w:spacing w:before="285" w:beforeLines="75" w:after="285" w:afterLines="75"/>
        <w:rPr>
          <w:rFonts w:hint="eastAsia" w:ascii="仿宋" w:hAnsi="仿宋" w:eastAsia="仿宋" w:cs="仿宋"/>
          <w:b/>
          <w:bCs/>
          <w:sz w:val="32"/>
          <w:szCs w:val="24"/>
          <w:lang w:val="en-US" w:eastAsia="zh-CN"/>
        </w:rPr>
      </w:pPr>
    </w:p>
    <w:p w14:paraId="60C7D03E">
      <w:pPr>
        <w:spacing w:before="285" w:beforeLines="75" w:after="285" w:afterLines="75"/>
        <w:rPr>
          <w:rFonts w:hint="eastAsia" w:ascii="仿宋" w:hAnsi="仿宋" w:eastAsia="仿宋" w:cs="仿宋"/>
          <w:b/>
          <w:bCs/>
          <w:sz w:val="32"/>
          <w:szCs w:val="24"/>
          <w:lang w:val="en-US" w:eastAsia="zh-CN"/>
        </w:rPr>
      </w:pPr>
    </w:p>
    <w:p w14:paraId="448A4A38">
      <w:pPr>
        <w:spacing w:before="285" w:beforeLines="75" w:after="285" w:afterLines="75"/>
        <w:rPr>
          <w:rFonts w:hint="eastAsia" w:ascii="仿宋" w:hAnsi="仿宋" w:eastAsia="仿宋" w:cs="仿宋"/>
          <w:b w:val="0"/>
          <w:bCs w:val="0"/>
          <w:sz w:val="32"/>
          <w:szCs w:val="24"/>
          <w:lang w:val="en-US" w:eastAsia="zh-CN"/>
        </w:rPr>
      </w:pPr>
    </w:p>
    <w:p w14:paraId="2C3F0AA3">
      <w:pPr>
        <w:spacing w:before="285" w:beforeLines="75" w:after="285" w:afterLines="75"/>
        <w:rPr>
          <w:rFonts w:hint="eastAsia" w:ascii="仿宋" w:hAnsi="仿宋" w:eastAsia="仿宋" w:cs="仿宋"/>
          <w:b w:val="0"/>
          <w:bCs w:val="0"/>
          <w:sz w:val="32"/>
          <w:szCs w:val="24"/>
          <w:lang w:val="en-US" w:eastAsia="zh-CN"/>
        </w:rPr>
      </w:pPr>
    </w:p>
    <w:p w14:paraId="12AD3156">
      <w:pPr>
        <w:spacing w:before="285" w:beforeLines="75" w:after="285" w:afterLines="75"/>
        <w:rPr>
          <w:rFonts w:hint="eastAsia" w:ascii="仿宋" w:hAnsi="仿宋" w:eastAsia="仿宋" w:cs="仿宋"/>
          <w:b w:val="0"/>
          <w:bCs w:val="0"/>
          <w:sz w:val="32"/>
          <w:szCs w:val="24"/>
          <w:lang w:val="en-US" w:eastAsia="zh-CN"/>
        </w:rPr>
      </w:pPr>
    </w:p>
    <w:p w14:paraId="39FA7A16">
      <w:pPr>
        <w:spacing w:before="285" w:beforeLines="75" w:after="285" w:afterLines="75"/>
        <w:rPr>
          <w:rFonts w:hint="default" w:ascii="仿宋" w:hAnsi="仿宋" w:eastAsia="仿宋" w:cs="仿宋"/>
          <w:b w:val="0"/>
          <w:bCs w:val="0"/>
          <w:sz w:val="32"/>
          <w:szCs w:val="24"/>
          <w:lang w:val="en-US" w:eastAsia="zh-CN"/>
        </w:rPr>
      </w:pPr>
      <w:r>
        <w:rPr>
          <w:rFonts w:hint="eastAsia" w:ascii="仿宋" w:hAnsi="仿宋" w:eastAsia="仿宋" w:cs="仿宋"/>
          <w:b w:val="0"/>
          <w:bCs w:val="0"/>
          <w:sz w:val="32"/>
          <w:szCs w:val="24"/>
          <w:lang w:val="en-US" w:eastAsia="zh-CN"/>
        </w:rPr>
        <w:t>4</w:t>
      </w:r>
      <w:r>
        <w:rPr>
          <w:rFonts w:hint="eastAsia" w:ascii="仿宋" w:hAnsi="仿宋" w:eastAsia="仿宋"/>
          <w:b w:val="0"/>
          <w:bCs w:val="0"/>
          <w:sz w:val="28"/>
          <w:szCs w:val="28"/>
          <w:lang w:val="en-US" w:eastAsia="zh-CN"/>
        </w:rPr>
        <w:t>、技术部分    30分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3</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根据工艺及技术力量：1-</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1</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4</w:t>
            </w:r>
          </w:p>
        </w:tc>
        <w:tc>
          <w:tcPr>
            <w:tcW w:w="2700" w:type="dxa"/>
            <w:shd w:val="clear" w:color="auto" w:fill="auto"/>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F3D17F8">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3</w:t>
            </w:r>
          </w:p>
        </w:tc>
        <w:tc>
          <w:tcPr>
            <w:tcW w:w="4323" w:type="dxa"/>
            <w:shd w:val="clear" w:color="auto" w:fill="auto"/>
            <w:noWrap w:val="0"/>
            <w:vAlign w:val="center"/>
          </w:tcPr>
          <w:p w14:paraId="6F9CBE45">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安全</w:t>
            </w:r>
            <w:r>
              <w:rPr>
                <w:rFonts w:hint="eastAsia" w:ascii="仿宋" w:hAnsi="仿宋" w:eastAsia="仿宋" w:cs="仿宋"/>
                <w:snapToGrid w:val="0"/>
                <w:kern w:val="0"/>
                <w:szCs w:val="21"/>
                <w:lang w:eastAsia="zh-CN"/>
              </w:rPr>
              <w:t>、</w:t>
            </w:r>
            <w:r>
              <w:rPr>
                <w:rFonts w:hint="eastAsia" w:ascii="仿宋" w:hAnsi="仿宋" w:eastAsia="仿宋" w:cs="仿宋"/>
                <w:snapToGrid w:val="0"/>
                <w:kern w:val="0"/>
                <w:szCs w:val="21"/>
              </w:rPr>
              <w:t>环保</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7D34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526E633">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01A3FE89">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5EE55CCB">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3D98C6A">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2E3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5BE53AFF">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3A0EF71D">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工期</w:t>
            </w:r>
          </w:p>
        </w:tc>
        <w:tc>
          <w:tcPr>
            <w:tcW w:w="923" w:type="dxa"/>
            <w:shd w:val="clear" w:color="auto" w:fill="auto"/>
            <w:noWrap w:val="0"/>
            <w:vAlign w:val="center"/>
          </w:tcPr>
          <w:p w14:paraId="109CFBA0">
            <w:pPr>
              <w:suppressLineNumbers/>
              <w:suppressAutoHyphens/>
              <w:kinsoku w:val="0"/>
              <w:snapToGrid w:val="0"/>
              <w:ind w:left="235" w:leftChars="0" w:hanging="235" w:hangingChars="112"/>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2</w:t>
            </w:r>
          </w:p>
        </w:tc>
        <w:tc>
          <w:tcPr>
            <w:tcW w:w="4323" w:type="dxa"/>
            <w:shd w:val="clear" w:color="auto" w:fill="auto"/>
            <w:noWrap w:val="0"/>
            <w:vAlign w:val="center"/>
          </w:tcPr>
          <w:p w14:paraId="1AB633AE">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eastAsia="zh-CN"/>
              </w:rPr>
              <w:t>依据投标人差异评分</w:t>
            </w:r>
            <w:r>
              <w:rPr>
                <w:rFonts w:hint="eastAsia" w:ascii="仿宋" w:hAnsi="仿宋" w:eastAsia="仿宋" w:cs="仿宋"/>
                <w:snapToGrid w:val="0"/>
                <w:kern w:val="0"/>
                <w:szCs w:val="21"/>
              </w:rPr>
              <w:t>：0-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维修技术方案</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质量保证期</w:t>
            </w:r>
          </w:p>
        </w:tc>
        <w:tc>
          <w:tcPr>
            <w:tcW w:w="923" w:type="dxa"/>
            <w:shd w:val="clear" w:color="auto" w:fill="auto"/>
            <w:noWrap w:val="0"/>
            <w:vAlign w:val="center"/>
          </w:tcPr>
          <w:p w14:paraId="787848CA">
            <w:pPr>
              <w:suppressLineNumbers/>
              <w:suppressAutoHyphens/>
              <w:kinsoku w:val="0"/>
              <w:snapToGrid w:val="0"/>
              <w:jc w:val="center"/>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依据投标人差异评分，0-2分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bl>
    <w:p w14:paraId="6ADCBBC9">
      <w:pPr>
        <w:spacing w:line="460" w:lineRule="exact"/>
        <w:rPr>
          <w:rFonts w:hint="eastAsia" w:ascii="仿宋" w:hAnsi="仿宋" w:eastAsia="仿宋"/>
          <w:b/>
          <w:bCs/>
          <w:sz w:val="28"/>
          <w:szCs w:val="28"/>
          <w:lang w:val="en-US" w:eastAsia="zh-CN"/>
        </w:rPr>
      </w:pPr>
    </w:p>
    <w:p w14:paraId="0A34DD66">
      <w:pPr>
        <w:spacing w:line="460" w:lineRule="exact"/>
        <w:rPr>
          <w:rFonts w:hint="eastAsia" w:ascii="仿宋" w:hAnsi="仿宋" w:eastAsia="仿宋"/>
          <w:b/>
          <w:bCs/>
          <w:sz w:val="28"/>
          <w:szCs w:val="28"/>
          <w:lang w:val="en-US" w:eastAsia="zh-CN"/>
        </w:rPr>
      </w:pPr>
    </w:p>
    <w:p w14:paraId="06E2007C">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4、招标文件、中标人的投标文件及其澄清文件等，均为签订合同的依据。中标人不得与招标人签订背离上述文件内容的合同。</w:t>
      </w:r>
    </w:p>
    <w:p w14:paraId="4019FCBC">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29BEF17B">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一切与投标有关的费用均由投标人自理。</w:t>
      </w:r>
    </w:p>
    <w:p w14:paraId="5A21C850">
      <w:pPr>
        <w:spacing w:line="460" w:lineRule="exact"/>
        <w:ind w:firstLine="560" w:firstLineChars="200"/>
        <w:rPr>
          <w:rFonts w:ascii="仿宋" w:hAnsi="仿宋" w:eastAsia="仿宋"/>
          <w:sz w:val="28"/>
          <w:szCs w:val="28"/>
        </w:rPr>
      </w:pPr>
    </w:p>
    <w:p w14:paraId="04E4DA84">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3）安全生产许可证等有关鉴定材料、相关资质许可证；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 业绩及目前正在执行合同情况(包括完成情况和出现的重要质量问题及改进措施)；</w:t>
      </w: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b/>
          <w:color w:val="FF0000"/>
          <w:sz w:val="28"/>
          <w:szCs w:val="28"/>
          <w:lang w:val="en-US" w:eastAsia="zh-CN"/>
        </w:rPr>
      </w:pPr>
      <w:r>
        <w:rPr>
          <w:rFonts w:hint="eastAsia" w:ascii="仿宋" w:hAnsi="仿宋" w:eastAsia="仿宋"/>
          <w:sz w:val="28"/>
          <w:szCs w:val="28"/>
          <w:lang w:val="en-US" w:eastAsia="zh-CN"/>
        </w:rPr>
        <w:t>5) 其它文件和资料。</w:t>
      </w:r>
    </w:p>
    <w:p w14:paraId="400A8C3B">
      <w:pPr>
        <w:spacing w:line="460" w:lineRule="exact"/>
        <w:ind w:firstLine="560" w:firstLineChars="200"/>
        <w:rPr>
          <w:rFonts w:hint="eastAsia" w:ascii="仿宋" w:hAnsi="仿宋" w:eastAsia="仿宋"/>
          <w:sz w:val="28"/>
          <w:szCs w:val="28"/>
        </w:rPr>
      </w:pPr>
    </w:p>
    <w:p w14:paraId="42E04F10">
      <w:pPr>
        <w:spacing w:line="460" w:lineRule="exact"/>
        <w:ind w:firstLine="560" w:firstLineChars="200"/>
        <w:rPr>
          <w:rFonts w:hint="eastAsia" w:ascii="仿宋" w:hAnsi="仿宋" w:eastAsia="仿宋"/>
          <w:sz w:val="28"/>
          <w:szCs w:val="28"/>
        </w:rPr>
      </w:pPr>
    </w:p>
    <w:p w14:paraId="0BC82F02">
      <w:pPr>
        <w:spacing w:line="460" w:lineRule="exact"/>
        <w:ind w:firstLine="560" w:firstLineChars="200"/>
        <w:rPr>
          <w:rFonts w:hint="eastAsia" w:ascii="仿宋" w:hAnsi="仿宋" w:eastAsia="仿宋"/>
          <w:sz w:val="28"/>
          <w:szCs w:val="28"/>
        </w:rPr>
      </w:pPr>
    </w:p>
    <w:p w14:paraId="0377A6FA">
      <w:pPr>
        <w:spacing w:line="460" w:lineRule="exact"/>
        <w:ind w:firstLine="560" w:firstLineChars="200"/>
        <w:rPr>
          <w:rFonts w:hint="eastAsia" w:ascii="仿宋" w:hAnsi="仿宋" w:eastAsia="仿宋"/>
          <w:sz w:val="28"/>
          <w:szCs w:val="28"/>
        </w:rPr>
      </w:pPr>
    </w:p>
    <w:p w14:paraId="6C63969E">
      <w:pPr>
        <w:spacing w:line="460" w:lineRule="exact"/>
        <w:ind w:firstLine="560" w:firstLineChars="200"/>
        <w:rPr>
          <w:rFonts w:hint="eastAsia" w:ascii="仿宋" w:hAnsi="仿宋" w:eastAsia="仿宋"/>
          <w:sz w:val="28"/>
          <w:szCs w:val="28"/>
        </w:rPr>
      </w:pPr>
    </w:p>
    <w:p w14:paraId="547C1EF5">
      <w:pPr>
        <w:spacing w:line="460" w:lineRule="exact"/>
        <w:ind w:firstLine="560" w:firstLineChars="200"/>
        <w:rPr>
          <w:rFonts w:hint="eastAsia" w:ascii="仿宋" w:hAnsi="仿宋" w:eastAsia="仿宋"/>
          <w:sz w:val="28"/>
          <w:szCs w:val="28"/>
        </w:rPr>
      </w:pPr>
    </w:p>
    <w:p w14:paraId="665D9AD5">
      <w:pPr>
        <w:spacing w:line="460" w:lineRule="exact"/>
        <w:ind w:firstLine="560" w:firstLineChars="200"/>
        <w:rPr>
          <w:rFonts w:hint="eastAsia" w:ascii="仿宋" w:hAnsi="仿宋" w:eastAsia="仿宋"/>
          <w:sz w:val="28"/>
          <w:szCs w:val="28"/>
        </w:rPr>
      </w:pPr>
    </w:p>
    <w:p w14:paraId="75D35602">
      <w:pPr>
        <w:spacing w:line="460" w:lineRule="exact"/>
        <w:ind w:firstLine="560" w:firstLineChars="200"/>
        <w:rPr>
          <w:rFonts w:hint="eastAsia" w:ascii="仿宋" w:hAnsi="仿宋" w:eastAsia="仿宋"/>
          <w:sz w:val="28"/>
          <w:szCs w:val="28"/>
        </w:rPr>
      </w:pPr>
    </w:p>
    <w:p w14:paraId="4543B85E">
      <w:pPr>
        <w:spacing w:line="460" w:lineRule="exact"/>
        <w:ind w:firstLine="560" w:firstLineChars="200"/>
        <w:rPr>
          <w:rFonts w:hint="eastAsia" w:ascii="仿宋" w:hAnsi="仿宋" w:eastAsia="仿宋"/>
          <w:sz w:val="28"/>
          <w:szCs w:val="28"/>
        </w:rPr>
      </w:pPr>
    </w:p>
    <w:p w14:paraId="4DFCF6B1">
      <w:pPr>
        <w:spacing w:line="460" w:lineRule="exact"/>
        <w:ind w:firstLine="560" w:firstLineChars="200"/>
        <w:rPr>
          <w:rFonts w:hint="eastAsia" w:ascii="仿宋" w:hAnsi="仿宋" w:eastAsia="仿宋"/>
          <w:sz w:val="28"/>
          <w:szCs w:val="28"/>
        </w:rPr>
      </w:pPr>
    </w:p>
    <w:p w14:paraId="2EA4301C">
      <w:pPr>
        <w:spacing w:line="460" w:lineRule="exact"/>
        <w:ind w:firstLine="560" w:firstLineChars="200"/>
        <w:rPr>
          <w:rFonts w:hint="eastAsia" w:ascii="仿宋" w:hAnsi="仿宋" w:eastAsia="仿宋"/>
          <w:sz w:val="28"/>
          <w:szCs w:val="28"/>
        </w:rPr>
      </w:pPr>
    </w:p>
    <w:p w14:paraId="4318F283">
      <w:pPr>
        <w:spacing w:line="460" w:lineRule="exact"/>
        <w:ind w:firstLine="560" w:firstLineChars="200"/>
        <w:rPr>
          <w:rFonts w:hint="eastAsia" w:ascii="仿宋" w:hAnsi="仿宋" w:eastAsia="仿宋"/>
          <w:sz w:val="28"/>
          <w:szCs w:val="28"/>
        </w:rPr>
      </w:pPr>
    </w:p>
    <w:p w14:paraId="25780419">
      <w:pPr>
        <w:spacing w:line="460" w:lineRule="exact"/>
        <w:ind w:firstLine="560" w:firstLineChars="200"/>
        <w:rPr>
          <w:rFonts w:hint="eastAsia" w:ascii="仿宋" w:hAnsi="仿宋" w:eastAsia="仿宋"/>
          <w:sz w:val="28"/>
          <w:szCs w:val="28"/>
        </w:rPr>
      </w:pPr>
    </w:p>
    <w:p w14:paraId="0B6E42B7">
      <w:pPr>
        <w:spacing w:line="460" w:lineRule="exact"/>
        <w:ind w:firstLine="560" w:firstLineChars="200"/>
        <w:rPr>
          <w:rFonts w:hint="eastAsia" w:ascii="仿宋" w:hAnsi="仿宋" w:eastAsia="仿宋"/>
          <w:sz w:val="28"/>
          <w:szCs w:val="28"/>
        </w:rPr>
      </w:pPr>
    </w:p>
    <w:p w14:paraId="19825255">
      <w:pPr>
        <w:spacing w:line="460" w:lineRule="exact"/>
        <w:rPr>
          <w:rFonts w:hint="eastAsia" w:ascii="仿宋" w:hAnsi="仿宋" w:eastAsia="仿宋"/>
          <w:sz w:val="28"/>
          <w:szCs w:val="28"/>
        </w:rPr>
      </w:pPr>
    </w:p>
    <w:p w14:paraId="7CAAFC4C">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192FD15F">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贰万</w:t>
      </w:r>
      <w:r>
        <w:rPr>
          <w:rFonts w:hint="eastAsia" w:ascii="仿宋" w:hAnsi="仿宋" w:eastAsia="仿宋"/>
          <w:sz w:val="28"/>
          <w:szCs w:val="28"/>
        </w:rPr>
        <w:t xml:space="preserve">元整     </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000</w:t>
      </w:r>
      <w:r>
        <w:rPr>
          <w:rFonts w:hint="eastAsia" w:ascii="仿宋" w:hAnsi="仿宋" w:eastAsia="仿宋" w:cs="仿宋"/>
          <w:sz w:val="28"/>
          <w:szCs w:val="28"/>
          <w:lang w:val="en-US" w:eastAsia="zh-CN"/>
        </w:rPr>
        <w:t>0</w:t>
      </w:r>
      <w:r>
        <w:rPr>
          <w:rFonts w:hint="eastAsia" w:ascii="仿宋" w:hAnsi="仿宋" w:eastAsia="仿宋" w:cs="仿宋"/>
          <w:sz w:val="28"/>
          <w:szCs w:val="28"/>
        </w:rPr>
        <w:t>元</w:t>
      </w:r>
      <w:r>
        <w:rPr>
          <w:rFonts w:hint="eastAsia" w:ascii="仿宋" w:hAnsi="仿宋" w:eastAsia="仿宋"/>
          <w:sz w:val="28"/>
          <w:szCs w:val="28"/>
        </w:rPr>
        <w:t xml:space="preserve">） </w:t>
      </w:r>
    </w:p>
    <w:p w14:paraId="01240325">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b w:val="0"/>
          <w:bCs w:val="0"/>
          <w:color w:val="000000" w:themeColor="text1"/>
          <w:sz w:val="28"/>
          <w:szCs w:val="28"/>
          <w14:textFill>
            <w14:solidFill>
              <w14:schemeClr w14:val="tx1"/>
            </w14:solidFill>
          </w14:textFill>
        </w:rPr>
        <w:t>：202</w:t>
      </w:r>
      <w:r>
        <w:rPr>
          <w:rFonts w:hint="eastAsia" w:ascii="仿宋" w:hAnsi="仿宋" w:eastAsia="仿宋"/>
          <w:b w:val="0"/>
          <w:bCs w:val="0"/>
          <w:color w:val="000000" w:themeColor="text1"/>
          <w:sz w:val="28"/>
          <w:szCs w:val="28"/>
          <w:lang w:val="en-US" w:eastAsia="zh-CN"/>
          <w14:textFill>
            <w14:solidFill>
              <w14:schemeClr w14:val="tx1"/>
            </w14:solidFill>
          </w14:textFill>
        </w:rPr>
        <w:t>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25</w:t>
      </w:r>
      <w:r>
        <w:rPr>
          <w:rFonts w:ascii="仿宋" w:hAnsi="仿宋" w:eastAsia="仿宋"/>
          <w:b w:val="0"/>
          <w:bCs w:val="0"/>
          <w:color w:val="000000" w:themeColor="text1"/>
          <w:sz w:val="28"/>
          <w:szCs w:val="28"/>
          <w14:textFill>
            <w14:solidFill>
              <w14:schemeClr w14:val="tx1"/>
            </w14:solidFill>
          </w14:textFill>
        </w:rPr>
        <w:t>日</w:t>
      </w:r>
      <w:r>
        <w:rPr>
          <w:rFonts w:hint="eastAsia" w:ascii="仿宋" w:hAnsi="仿宋" w:eastAsia="仿宋"/>
          <w:b w:val="0"/>
          <w:bCs w:val="0"/>
          <w:color w:val="000000" w:themeColor="text1"/>
          <w:sz w:val="28"/>
          <w:szCs w:val="28"/>
          <w14:textFill>
            <w14:solidFill>
              <w14:schemeClr w14:val="tx1"/>
            </w14:solidFill>
          </w14:textFill>
        </w:rPr>
        <w:t>17时（北京时间）前</w:t>
      </w:r>
      <w:r>
        <w:rPr>
          <w:rFonts w:hint="eastAsia" w:ascii="仿宋" w:hAnsi="仿宋" w:eastAsia="仿宋"/>
          <w:sz w:val="28"/>
          <w:szCs w:val="28"/>
        </w:rPr>
        <w:t>到账，投标截止时间之后递交的投标保证金将被拒绝。公对公电汇转账方式缴纳（不接受现金及个人转账</w:t>
      </w:r>
      <w:r>
        <w:rPr>
          <w:rFonts w:hint="eastAsia" w:ascii="仿宋" w:hAnsi="仿宋" w:eastAsia="仿宋"/>
          <w:sz w:val="28"/>
          <w:szCs w:val="28"/>
          <w:lang w:eastAsia="zh-CN"/>
        </w:rPr>
        <w:t>，</w:t>
      </w:r>
      <w:r>
        <w:rPr>
          <w:rFonts w:hint="eastAsia" w:ascii="仿宋" w:hAnsi="仿宋" w:eastAsia="仿宋"/>
          <w:sz w:val="28"/>
          <w:szCs w:val="28"/>
          <w:lang w:val="en-US" w:eastAsia="zh-CN"/>
        </w:rPr>
        <w:t>备注好投标人名称</w:t>
      </w:r>
      <w:r>
        <w:rPr>
          <w:rFonts w:hint="eastAsia" w:ascii="仿宋" w:hAnsi="仿宋" w:eastAsia="仿宋"/>
          <w:sz w:val="28"/>
          <w:szCs w:val="28"/>
        </w:rPr>
        <w:t>）。最终以</w:t>
      </w:r>
      <w:r>
        <w:rPr>
          <w:rFonts w:hint="eastAsia" w:ascii="仿宋" w:hAnsi="仿宋" w:eastAsia="仿宋"/>
          <w:sz w:val="28"/>
          <w:szCs w:val="28"/>
          <w:lang w:val="en-US" w:eastAsia="zh-CN"/>
        </w:rPr>
        <w:t>洛阳万基铝加工有限公司</w:t>
      </w:r>
      <w:r>
        <w:rPr>
          <w:rFonts w:hint="eastAsia" w:ascii="仿宋" w:hAnsi="仿宋" w:eastAsia="仿宋"/>
          <w:sz w:val="28"/>
          <w:szCs w:val="28"/>
        </w:rPr>
        <w:t>财务所开收到凭证为准。</w:t>
      </w:r>
    </w:p>
    <w:p w14:paraId="0A2B877B">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4A7B6F1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单位名称：洛阳万基铝加工有限公司   </w:t>
      </w:r>
    </w:p>
    <w:p w14:paraId="08E3CD0C">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行：中国建设银行股份有限公司</w:t>
      </w:r>
      <w:r>
        <w:rPr>
          <w:rFonts w:hint="eastAsia" w:ascii="仿宋" w:hAnsi="仿宋" w:eastAsia="仿宋"/>
          <w:sz w:val="28"/>
          <w:szCs w:val="28"/>
          <w:lang w:val="en-US" w:eastAsia="zh-CN"/>
        </w:rPr>
        <w:t>洛阳华山路</w:t>
      </w:r>
      <w:r>
        <w:rPr>
          <w:rFonts w:hint="eastAsia" w:ascii="仿宋" w:hAnsi="仿宋" w:eastAsia="仿宋"/>
          <w:sz w:val="28"/>
          <w:szCs w:val="28"/>
        </w:rPr>
        <w:t>支行</w:t>
      </w:r>
    </w:p>
    <w:p w14:paraId="769C7D49">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账    号：41050168</w:t>
      </w:r>
      <w:r>
        <w:rPr>
          <w:rFonts w:hint="eastAsia" w:ascii="仿宋" w:hAnsi="仿宋" w:eastAsia="仿宋"/>
          <w:sz w:val="28"/>
          <w:szCs w:val="28"/>
          <w:lang w:val="en-US" w:eastAsia="zh-CN"/>
        </w:rPr>
        <w:t>630800002126</w:t>
      </w:r>
    </w:p>
    <w:p w14:paraId="682500FA">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电    话：0379-67333051</w:t>
      </w:r>
    </w:p>
    <w:p w14:paraId="2789C7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1D63FC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p>
    <w:p w14:paraId="0B9861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 投标人违反纪律与保密的有关规定；</w:t>
      </w:r>
    </w:p>
    <w:p w14:paraId="022E571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V.若中标人违约，则该笔保证金将予以扣除，并将投标人列入信用黑名单。</w:t>
      </w:r>
    </w:p>
    <w:p w14:paraId="716961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w:t>
      </w:r>
    </w:p>
    <w:p w14:paraId="57CDF659">
      <w:pPr>
        <w:spacing w:line="500" w:lineRule="exact"/>
        <w:rPr>
          <w:rFonts w:ascii="仿宋" w:hAnsi="仿宋" w:eastAsia="仿宋"/>
          <w:sz w:val="40"/>
          <w:szCs w:val="44"/>
        </w:rPr>
      </w:pPr>
    </w:p>
    <w:p w14:paraId="1ECCFC63">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2A63E87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3547776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期：             </w:t>
      </w:r>
    </w:p>
    <w:p w14:paraId="32C91111">
      <w:pPr>
        <w:spacing w:line="500" w:lineRule="exact"/>
        <w:rPr>
          <w:rFonts w:ascii="仿宋" w:hAnsi="仿宋" w:eastAsia="仿宋"/>
          <w:sz w:val="28"/>
          <w:szCs w:val="28"/>
        </w:rPr>
      </w:pPr>
      <w:r>
        <w:rPr>
          <w:rFonts w:hint="eastAsia" w:ascii="仿宋" w:hAnsi="仿宋" w:eastAsia="仿宋"/>
          <w:sz w:val="28"/>
          <w:szCs w:val="28"/>
        </w:rPr>
        <w:t>致：(招标机构名称)</w:t>
      </w:r>
    </w:p>
    <w:p w14:paraId="14588EB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7F8B5E39">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55904F3E">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1A9BDF0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4D0462A1">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5FBC4361">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3ABA7E48">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0597E160">
      <w:pPr>
        <w:spacing w:line="500" w:lineRule="exact"/>
        <w:rPr>
          <w:rFonts w:ascii="仿宋" w:hAnsi="仿宋" w:eastAsia="仿宋"/>
          <w:sz w:val="28"/>
          <w:szCs w:val="28"/>
        </w:rPr>
      </w:pPr>
    </w:p>
    <w:p w14:paraId="6F150BEE">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02628A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0A78BC12">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757343F3">
      <w:pPr>
        <w:spacing w:line="500" w:lineRule="exact"/>
        <w:ind w:firstLine="560" w:firstLineChars="200"/>
        <w:rPr>
          <w:rFonts w:ascii="仿宋" w:hAnsi="仿宋" w:eastAsia="仿宋"/>
          <w:sz w:val="28"/>
          <w:szCs w:val="28"/>
        </w:rPr>
      </w:pPr>
    </w:p>
    <w:p w14:paraId="67CF7D69">
      <w:pPr>
        <w:spacing w:line="500" w:lineRule="exact"/>
        <w:rPr>
          <w:rFonts w:ascii="仿宋" w:hAnsi="仿宋" w:eastAsia="仿宋"/>
          <w:sz w:val="28"/>
          <w:szCs w:val="28"/>
        </w:rPr>
      </w:pPr>
    </w:p>
    <w:p w14:paraId="793F572D">
      <w:pPr>
        <w:pStyle w:val="4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lang w:val="en-US" w:eastAsia="zh-CN"/>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p>
    <w:p w14:paraId="47F3811B">
      <w:pPr>
        <w:pStyle w:val="43"/>
        <w:spacing w:line="240" w:lineRule="auto"/>
        <w:rPr>
          <w:rFonts w:ascii="仿宋" w:hAnsi="仿宋" w:eastAsia="仿宋" w:cs="仿宋_GB2312"/>
          <w:snapToGrid/>
          <w:color w:val="000000" w:themeColor="text1"/>
          <w:szCs w:val="28"/>
          <w14:textFill>
            <w14:solidFill>
              <w14:schemeClr w14:val="tx1"/>
            </w14:solidFill>
          </w14:textFill>
        </w:rPr>
      </w:pPr>
    </w:p>
    <w:p w14:paraId="20893C23">
      <w:pPr>
        <w:pStyle w:val="4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FA16C8B">
      <w:pPr>
        <w:rPr>
          <w:color w:val="000000" w:themeColor="text1"/>
          <w14:textFill>
            <w14:solidFill>
              <w14:schemeClr w14:val="tx1"/>
            </w14:solidFill>
          </w14:textFill>
        </w:rPr>
      </w:pPr>
    </w:p>
    <w:p w14:paraId="1FF4A602">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082E7A">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5E3DC3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w:t>
      </w:r>
      <w:r>
        <w:rPr>
          <w:rFonts w:hint="eastAsia" w:ascii="仿宋" w:hAnsi="仿宋" w:eastAsia="仿宋"/>
          <w:color w:val="000000" w:themeColor="text1"/>
          <w:sz w:val="32"/>
          <w:szCs w:val="32"/>
          <w:lang w:val="en-US" w:eastAsia="zh-CN"/>
          <w14:textFill>
            <w14:solidFill>
              <w14:schemeClr w14:val="tx1"/>
            </w14:solidFill>
          </w14:textFill>
        </w:rPr>
        <w:t>招标办</w:t>
      </w:r>
      <w:r>
        <w:rPr>
          <w:rFonts w:hint="eastAsia" w:ascii="仿宋" w:hAnsi="仿宋" w:eastAsia="仿宋"/>
          <w:color w:val="000000" w:themeColor="text1"/>
          <w:sz w:val="32"/>
          <w:szCs w:val="32"/>
          <w14:textFill>
            <w14:solidFill>
              <w14:schemeClr w14:val="tx1"/>
            </w14:solidFill>
          </w14:textFill>
        </w:rPr>
        <w:t>：</w:t>
      </w:r>
    </w:p>
    <w:p w14:paraId="271BD450">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D5426EE">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ascii="仿宋" w:hAnsi="仿宋" w:eastAsia="仿宋"/>
          <w:color w:val="000000" w:themeColor="text1"/>
          <w:sz w:val="32"/>
          <w:szCs w:val="32"/>
          <w14:textFill>
            <w14:solidFill>
              <w14:schemeClr w14:val="tx1"/>
            </w14:solidFill>
          </w14:textFill>
        </w:rPr>
      </w:pPr>
    </w:p>
    <w:p w14:paraId="6CC51069">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B54BB2A">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6617098E">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50F60876">
      <w:pPr>
        <w:spacing w:line="700" w:lineRule="exact"/>
        <w:rPr>
          <w:rFonts w:ascii="仿宋" w:hAnsi="仿宋" w:eastAsia="仿宋"/>
          <w:sz w:val="28"/>
          <w:szCs w:val="24"/>
        </w:rPr>
      </w:pPr>
    </w:p>
    <w:p w14:paraId="21AE00A5">
      <w:pPr>
        <w:spacing w:line="520" w:lineRule="exact"/>
        <w:rPr>
          <w:rFonts w:ascii="仿宋" w:hAnsi="仿宋" w:eastAsia="仿宋"/>
          <w:sz w:val="28"/>
          <w:szCs w:val="24"/>
        </w:rPr>
      </w:pPr>
    </w:p>
    <w:p w14:paraId="60E66364">
      <w:pPr>
        <w:pStyle w:val="21"/>
        <w:rPr>
          <w:rFonts w:ascii="仿宋" w:hAnsi="仿宋" w:eastAsia="仿宋"/>
          <w:sz w:val="28"/>
          <w:szCs w:val="24"/>
        </w:rPr>
      </w:pPr>
    </w:p>
    <w:p w14:paraId="617183FC">
      <w:pPr>
        <w:spacing w:line="500" w:lineRule="exact"/>
        <w:rPr>
          <w:rFonts w:hint="eastAsia" w:ascii="仿宋" w:hAnsi="仿宋" w:eastAsia="仿宋"/>
          <w:sz w:val="28"/>
          <w:szCs w:val="28"/>
        </w:rPr>
      </w:pPr>
    </w:p>
    <w:p w14:paraId="32190ADA">
      <w:pPr>
        <w:spacing w:line="500" w:lineRule="exact"/>
        <w:rPr>
          <w:rFonts w:hint="eastAsia" w:ascii="仿宋" w:hAnsi="仿宋" w:eastAsia="仿宋"/>
          <w:sz w:val="28"/>
          <w:szCs w:val="28"/>
        </w:rPr>
        <w:sectPr>
          <w:footerReference r:id="rId3" w:type="default"/>
          <w:pgSz w:w="11906" w:h="16838"/>
          <w:pgMar w:top="1440" w:right="1416" w:bottom="1440" w:left="1588" w:header="851" w:footer="992" w:gutter="0"/>
          <w:cols w:space="720" w:num="1"/>
          <w:docGrid w:type="lines" w:linePitch="312" w:charSpace="0"/>
        </w:sectPr>
      </w:pPr>
    </w:p>
    <w:p w14:paraId="390EA168">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p>
    <w:p w14:paraId="6DB954D4">
      <w:pPr>
        <w:spacing w:line="500" w:lineRule="exact"/>
        <w:rPr>
          <w:rFonts w:hint="eastAsia" w:ascii="仿宋" w:hAnsi="仿宋" w:eastAsia="仿宋"/>
          <w:sz w:val="28"/>
          <w:szCs w:val="28"/>
        </w:rPr>
      </w:pPr>
    </w:p>
    <w:p w14:paraId="5D3B5BC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河南绿碳新材料有限公司</w:t>
      </w:r>
    </w:p>
    <w:p w14:paraId="22E6948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lang w:val="en-US" w:eastAsia="zh-CN"/>
        </w:rPr>
        <w:t>板锭车间1#熔炼炉、保温炉维修项目</w:t>
      </w:r>
      <w:r>
        <w:rPr>
          <w:rFonts w:hint="eastAsia" w:ascii="仿宋" w:hAnsi="仿宋" w:eastAsia="仿宋"/>
          <w:b/>
          <w:bCs/>
          <w:color w:val="auto"/>
          <w:sz w:val="44"/>
          <w:szCs w:val="44"/>
        </w:rPr>
        <w:t>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13D7A301">
      <w:pPr>
        <w:pStyle w:val="23"/>
        <w:ind w:left="0" w:leftChars="0" w:firstLine="0" w:firstLineChars="0"/>
        <w:rPr>
          <w:rFonts w:hint="eastAsia"/>
          <w:lang w:val="en-US" w:eastAsia="zh-CN"/>
        </w:rPr>
      </w:pPr>
    </w:p>
    <w:p w14:paraId="3C9F584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 w:val="24"/>
          <w:szCs w:val="24"/>
          <w:lang w:val="en-US" w:eastAsia="zh-CN"/>
        </w:rPr>
        <w:t>投标</w:t>
      </w:r>
      <w:r>
        <w:rPr>
          <w:rFonts w:hint="eastAsia" w:ascii="宋体" w:hAnsi="宋体" w:cs="Arial"/>
          <w:sz w:val="24"/>
          <w:szCs w:val="24"/>
          <w:lang w:val="en-US" w:eastAsia="zh-CN"/>
        </w:rPr>
        <w:t>总</w:t>
      </w:r>
      <w:r>
        <w:rPr>
          <w:rFonts w:hint="eastAsia" w:ascii="宋体" w:hAnsi="宋体" w:eastAsia="宋体" w:cs="Arial"/>
          <w:sz w:val="24"/>
          <w:szCs w:val="24"/>
          <w:lang w:val="en-US" w:eastAsia="zh-CN"/>
        </w:rPr>
        <w:t xml:space="preserve">报价： </w:t>
      </w:r>
      <w:r>
        <w:rPr>
          <w:rFonts w:hint="eastAsia" w:ascii="宋体" w:hAnsi="宋体" w:cs="Arial"/>
          <w:sz w:val="24"/>
          <w:szCs w:val="24"/>
          <w:u w:val="single"/>
          <w:lang w:val="en-US" w:eastAsia="zh-CN"/>
        </w:rPr>
        <w:t xml:space="preserve">                          万元</w:t>
      </w:r>
      <w:r>
        <w:rPr>
          <w:rFonts w:hint="eastAsia" w:ascii="宋体" w:hAnsi="宋体" w:cs="Arial"/>
          <w:sz w:val="24"/>
          <w:szCs w:val="24"/>
          <w:u w:val="none"/>
          <w:lang w:val="en-US" w:eastAsia="zh-CN"/>
        </w:rPr>
        <w:t xml:space="preserve">  </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45"/>
        <w:tblW w:w="140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065"/>
        <w:gridCol w:w="1980"/>
        <w:gridCol w:w="1275"/>
        <w:gridCol w:w="1320"/>
        <w:gridCol w:w="1515"/>
        <w:gridCol w:w="1545"/>
        <w:gridCol w:w="1680"/>
      </w:tblGrid>
      <w:tr w14:paraId="3F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7A120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4065" w:type="dxa"/>
            <w:noWrap w:val="0"/>
            <w:vAlign w:val="center"/>
          </w:tcPr>
          <w:p w14:paraId="1728B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设备</w:t>
            </w:r>
            <w:r>
              <w:rPr>
                <w:rFonts w:hint="eastAsia" w:ascii="宋体" w:hAnsi="宋体" w:eastAsia="宋体" w:cs="Arial"/>
                <w:szCs w:val="21"/>
                <w:lang w:val="en-US" w:eastAsia="zh-CN"/>
              </w:rPr>
              <w:t>名称</w:t>
            </w:r>
          </w:p>
        </w:tc>
        <w:tc>
          <w:tcPr>
            <w:tcW w:w="1980" w:type="dxa"/>
            <w:noWrap w:val="0"/>
            <w:vAlign w:val="center"/>
          </w:tcPr>
          <w:p w14:paraId="42F00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1275" w:type="dxa"/>
            <w:noWrap w:val="0"/>
            <w:vAlign w:val="center"/>
          </w:tcPr>
          <w:p w14:paraId="656AE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1320" w:type="dxa"/>
            <w:noWrap w:val="0"/>
            <w:vAlign w:val="center"/>
          </w:tcPr>
          <w:p w14:paraId="44EA04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515" w:type="dxa"/>
            <w:noWrap w:val="0"/>
            <w:vAlign w:val="center"/>
          </w:tcPr>
          <w:p w14:paraId="4B08B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单价（万元）</w:t>
            </w:r>
          </w:p>
        </w:tc>
        <w:tc>
          <w:tcPr>
            <w:tcW w:w="1545" w:type="dxa"/>
            <w:noWrap w:val="0"/>
            <w:vAlign w:val="center"/>
          </w:tcPr>
          <w:p w14:paraId="6456C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总价（</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680" w:type="dxa"/>
            <w:noWrap w:val="0"/>
            <w:vAlign w:val="center"/>
          </w:tcPr>
          <w:p w14:paraId="65F75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备注</w:t>
            </w:r>
          </w:p>
        </w:tc>
      </w:tr>
      <w:tr w14:paraId="06F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98494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1"/>
                <w:szCs w:val="21"/>
                <w:lang w:val="en-US" w:eastAsia="zh-CN"/>
              </w:rPr>
              <w:t>1</w:t>
            </w:r>
          </w:p>
        </w:tc>
        <w:tc>
          <w:tcPr>
            <w:tcW w:w="4065" w:type="dxa"/>
            <w:noWrap w:val="0"/>
            <w:vAlign w:val="center"/>
          </w:tcPr>
          <w:p w14:paraId="3A491DA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#1熔炼炉</w:t>
            </w:r>
          </w:p>
        </w:tc>
        <w:tc>
          <w:tcPr>
            <w:tcW w:w="1980" w:type="dxa"/>
            <w:noWrap w:val="0"/>
            <w:vAlign w:val="center"/>
          </w:tcPr>
          <w:p w14:paraId="567ED1F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A86E903">
            <w:pPr>
              <w:keepNext w:val="0"/>
              <w:keepLines w:val="0"/>
              <w:widowControl/>
              <w:suppressLineNumbers w:val="0"/>
              <w:jc w:val="center"/>
              <w:textAlignment w:val="center"/>
              <w:rPr>
                <w:rFonts w:hint="default" w:ascii="宋体" w:hAnsi="宋体" w:eastAsia="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DCBB2D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5A1D9F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7949CB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CBFC9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0B0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48C868E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4065" w:type="dxa"/>
            <w:noWrap w:val="0"/>
            <w:vAlign w:val="center"/>
          </w:tcPr>
          <w:p w14:paraId="1B4E7A1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#1保温炉</w:t>
            </w:r>
          </w:p>
        </w:tc>
        <w:tc>
          <w:tcPr>
            <w:tcW w:w="1980" w:type="dxa"/>
            <w:noWrap w:val="0"/>
            <w:vAlign w:val="center"/>
          </w:tcPr>
          <w:p w14:paraId="1DE6857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7FCF877">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57FAD9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0D07A0E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5916DB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6C152D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4B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684" w:type="dxa"/>
            <w:gridSpan w:val="3"/>
            <w:noWrap w:val="0"/>
            <w:vAlign w:val="center"/>
          </w:tcPr>
          <w:p w14:paraId="087820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Arial"/>
                <w:sz w:val="22"/>
                <w:szCs w:val="22"/>
                <w:lang w:val="en-US" w:eastAsia="zh-CN"/>
              </w:rPr>
            </w:pPr>
            <w:r>
              <w:rPr>
                <w:rFonts w:hint="eastAsia" w:ascii="宋体" w:hAnsi="宋体" w:eastAsia="宋体" w:cs="Arial"/>
                <w:sz w:val="22"/>
                <w:szCs w:val="22"/>
                <w:lang w:val="en-US" w:eastAsia="zh-CN"/>
              </w:rPr>
              <w:t xml:space="preserve">合计（人民币）大写：  </w:t>
            </w:r>
            <w:r>
              <w:rPr>
                <w:rFonts w:hint="eastAsia" w:ascii="宋体" w:hAnsi="宋体" w:cs="Arial"/>
                <w:sz w:val="22"/>
                <w:szCs w:val="22"/>
                <w:lang w:val="en-US" w:eastAsia="zh-CN"/>
              </w:rPr>
              <w:t xml:space="preserve">                                </w:t>
            </w:r>
            <w:r>
              <w:rPr>
                <w:rFonts w:hint="eastAsia" w:ascii="宋体" w:hAnsi="宋体" w:eastAsia="宋体" w:cs="Arial"/>
                <w:sz w:val="22"/>
                <w:szCs w:val="22"/>
                <w:lang w:val="en-US" w:eastAsia="zh-CN"/>
              </w:rPr>
              <w:t>元整</w:t>
            </w:r>
          </w:p>
        </w:tc>
        <w:tc>
          <w:tcPr>
            <w:tcW w:w="7335" w:type="dxa"/>
            <w:gridSpan w:val="5"/>
            <w:noWrap w:val="0"/>
            <w:vAlign w:val="center"/>
          </w:tcPr>
          <w:p w14:paraId="1F497861">
            <w:pPr>
              <w:keepNext w:val="0"/>
              <w:keepLines w:val="0"/>
              <w:pageBreakBefore w:val="0"/>
              <w:widowControl w:val="0"/>
              <w:kinsoku/>
              <w:wordWrap/>
              <w:overflowPunct/>
              <w:topLinePunct w:val="0"/>
              <w:autoSpaceDE/>
              <w:autoSpaceDN/>
              <w:bidi w:val="0"/>
              <w:adjustRightInd/>
              <w:snapToGrid/>
              <w:spacing w:line="400" w:lineRule="exact"/>
              <w:ind w:firstLine="3080" w:firstLineChars="1400"/>
              <w:jc w:val="both"/>
              <w:textAlignment w:val="auto"/>
              <w:rPr>
                <w:rFonts w:hint="eastAsia" w:ascii="宋体" w:hAnsi="宋体" w:eastAsia="宋体" w:cs="Arial"/>
                <w:sz w:val="28"/>
                <w:szCs w:val="28"/>
                <w:lang w:val="en-US" w:eastAsia="zh-CN"/>
              </w:rPr>
            </w:pPr>
            <w:r>
              <w:rPr>
                <w:rFonts w:hint="eastAsia" w:ascii="宋体" w:hAnsi="宋体" w:eastAsia="宋体" w:cs="Arial"/>
                <w:sz w:val="22"/>
                <w:szCs w:val="22"/>
                <w:lang w:val="en-US" w:eastAsia="zh-CN"/>
              </w:rPr>
              <w:t xml:space="preserve">合计：   </w:t>
            </w:r>
            <w:r>
              <w:rPr>
                <w:rFonts w:hint="eastAsia" w:ascii="Arial" w:hAnsi="Arial" w:cs="Arial"/>
                <w:sz w:val="22"/>
                <w:szCs w:val="22"/>
                <w:lang w:val="en-US" w:eastAsia="zh-CN"/>
              </w:rPr>
              <w:t xml:space="preserve">           </w:t>
            </w:r>
          </w:p>
        </w:tc>
      </w:tr>
      <w:tr w14:paraId="08D6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019" w:type="dxa"/>
            <w:gridSpan w:val="8"/>
            <w:noWrap w:val="0"/>
            <w:vAlign w:val="center"/>
          </w:tcPr>
          <w:p w14:paraId="017C3F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Arial"/>
                <w:sz w:val="22"/>
                <w:szCs w:val="22"/>
                <w:lang w:val="en-US" w:eastAsia="zh-CN"/>
              </w:rPr>
            </w:pPr>
            <w:r>
              <w:rPr>
                <w:rFonts w:hint="eastAsia" w:ascii="宋体" w:hAnsi="宋体" w:cs="Arial"/>
                <w:sz w:val="22"/>
                <w:szCs w:val="22"/>
                <w:lang w:val="en-US" w:eastAsia="zh-CN"/>
              </w:rPr>
              <w:t>备注：投标单位需按技术要求列出分项报价，如不能详细列出，不予评标。</w:t>
            </w:r>
          </w:p>
        </w:tc>
      </w:tr>
    </w:tbl>
    <w:p w14:paraId="2B4F91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p>
    <w:p w14:paraId="6007C38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5CCBF1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1A17140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天到货安装结束；</w:t>
      </w:r>
    </w:p>
    <w:p w14:paraId="2EEE7E7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11F627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7CFBDFC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维修完毕验收合格后90个工作日付90%，质保金10%</w:t>
      </w:r>
      <w:r>
        <w:rPr>
          <w:rFonts w:hint="eastAsia" w:ascii="仿宋" w:hAnsi="仿宋" w:eastAsia="仿宋" w:cs="仿宋"/>
          <w:b w:val="0"/>
          <w:bCs w:val="0"/>
          <w:color w:val="auto"/>
          <w:sz w:val="28"/>
          <w:szCs w:val="28"/>
        </w:rPr>
        <w:t>；</w:t>
      </w:r>
    </w:p>
    <w:p w14:paraId="6861092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安装调试验收合格之日起12个月</w:t>
      </w:r>
      <w:r>
        <w:rPr>
          <w:rFonts w:hint="eastAsia" w:ascii="仿宋" w:hAnsi="仿宋" w:eastAsia="仿宋" w:cs="仿宋"/>
          <w:b w:val="0"/>
          <w:bCs w:val="0"/>
          <w:color w:val="auto"/>
          <w:sz w:val="28"/>
          <w:szCs w:val="28"/>
          <w:lang w:val="en-US" w:eastAsia="zh-CN"/>
        </w:rPr>
        <w:t>；</w:t>
      </w:r>
    </w:p>
    <w:p w14:paraId="2A9D972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投标报价为各分项报价金额之和，投标报价与分项报价的合价不一致的，应以各分项合价累计数为准，修正投标报价；如分项报价中存在缺漏项，则视为缺漏项价格已包含在其他分项报价之中，其损失由投标人承担，招标人将不再给予调整。</w:t>
      </w:r>
    </w:p>
    <w:p w14:paraId="4838A756">
      <w:pPr>
        <w:pStyle w:val="23"/>
        <w:rPr>
          <w:rFonts w:hint="eastAsia"/>
        </w:rPr>
      </w:pPr>
    </w:p>
    <w:p w14:paraId="7C9021E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1313D14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72622845">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3月26</w:t>
      </w:r>
      <w:r>
        <w:rPr>
          <w:rFonts w:hint="eastAsia" w:ascii="仿宋" w:hAnsi="仿宋" w:eastAsia="仿宋"/>
          <w:b w:val="0"/>
          <w:bCs w:val="0"/>
          <w:color w:val="auto"/>
          <w:sz w:val="28"/>
          <w:szCs w:val="28"/>
        </w:rPr>
        <w:t>日</w:t>
      </w:r>
    </w:p>
    <w:p w14:paraId="1989C2F7">
      <w:pPr>
        <w:pStyle w:val="17"/>
        <w:rPr>
          <w:rFonts w:hint="eastAsia" w:ascii="仿宋" w:hAnsi="仿宋" w:eastAsia="仿宋"/>
          <w:b w:val="0"/>
          <w:bCs w:val="0"/>
          <w:color w:val="auto"/>
          <w:sz w:val="28"/>
          <w:szCs w:val="28"/>
        </w:rPr>
      </w:pPr>
    </w:p>
    <w:p w14:paraId="45D272E1">
      <w:pPr>
        <w:spacing w:line="360" w:lineRule="auto"/>
        <w:jc w:val="left"/>
        <w:rPr>
          <w:rFonts w:hint="eastAsia" w:ascii="仿宋" w:hAnsi="仿宋" w:eastAsia="仿宋" w:cs="仿宋"/>
          <w:b w:val="0"/>
          <w:bCs w:val="0"/>
          <w:color w:val="auto"/>
          <w:sz w:val="32"/>
          <w:szCs w:val="32"/>
          <w:highlight w:val="none"/>
          <w:lang w:val="en-US" w:eastAsia="zh-CN"/>
        </w:rPr>
        <w:sectPr>
          <w:pgSz w:w="16838" w:h="11906" w:orient="landscape"/>
          <w:pgMar w:top="1588" w:right="1440" w:bottom="1416" w:left="1440" w:header="851" w:footer="992" w:gutter="0"/>
          <w:cols w:space="720" w:num="1"/>
          <w:docGrid w:type="lines" w:linePitch="312" w:charSpace="0"/>
        </w:sectPr>
      </w:pPr>
      <w:bookmarkStart w:id="0" w:name="_Toc184955855"/>
      <w:bookmarkStart w:id="1" w:name="_Toc184955372"/>
      <w:bookmarkStart w:id="2" w:name="_Toc184954197"/>
      <w:bookmarkStart w:id="3" w:name="_Toc118791624"/>
      <w:bookmarkStart w:id="7" w:name="_GoBack"/>
      <w:bookmarkEnd w:id="7"/>
    </w:p>
    <w:p w14:paraId="511E02C9">
      <w:pPr>
        <w:spacing w:line="360" w:lineRule="auto"/>
        <w:jc w:val="left"/>
        <w:rPr>
          <w:rFonts w:hint="default" w:ascii="仿宋" w:hAnsi="仿宋" w:eastAsia="仿宋"/>
          <w:sz w:val="28"/>
          <w:szCs w:val="24"/>
          <w:lang w:val="en-US" w:eastAsia="zh-CN"/>
        </w:rPr>
      </w:pPr>
      <w:r>
        <w:rPr>
          <w:rFonts w:hint="eastAsia" w:ascii="仿宋" w:hAnsi="仿宋" w:eastAsia="仿宋"/>
          <w:sz w:val="28"/>
          <w:szCs w:val="24"/>
          <w:lang w:val="en-US" w:eastAsia="zh-CN"/>
        </w:rPr>
        <w:t>附件5</w:t>
      </w:r>
      <w:bookmarkEnd w:id="0"/>
      <w:bookmarkEnd w:id="1"/>
      <w:bookmarkEnd w:id="2"/>
      <w:bookmarkEnd w:id="3"/>
      <w:r>
        <w:rPr>
          <w:rFonts w:hint="eastAsia" w:ascii="仿宋" w:hAnsi="仿宋" w:eastAsia="仿宋"/>
          <w:sz w:val="28"/>
          <w:szCs w:val="24"/>
          <w:lang w:val="en-US" w:eastAsia="zh-CN"/>
        </w:rPr>
        <w:t xml:space="preserve">  技术要求（另附）</w:t>
      </w:r>
    </w:p>
    <w:p w14:paraId="242017E7">
      <w:pPr>
        <w:spacing w:line="500" w:lineRule="exact"/>
        <w:rPr>
          <w:rFonts w:hint="eastAsia" w:ascii="仿宋" w:hAnsi="仿宋" w:eastAsia="仿宋"/>
          <w:sz w:val="28"/>
          <w:szCs w:val="24"/>
        </w:rPr>
      </w:pPr>
    </w:p>
    <w:p w14:paraId="07CB8AAF">
      <w:pPr>
        <w:spacing w:line="500" w:lineRule="exact"/>
        <w:rPr>
          <w:rFonts w:hint="eastAsia" w:ascii="仿宋" w:hAnsi="仿宋" w:eastAsia="仿宋"/>
          <w:sz w:val="28"/>
          <w:szCs w:val="28"/>
        </w:rPr>
      </w:pPr>
      <w:r>
        <w:rPr>
          <w:rFonts w:hint="eastAsia" w:ascii="仿宋" w:hAnsi="仿宋" w:eastAsia="仿宋"/>
          <w:sz w:val="28"/>
          <w:szCs w:val="24"/>
        </w:rPr>
        <w:t>附件</w:t>
      </w:r>
      <w:r>
        <w:rPr>
          <w:rFonts w:hint="eastAsia" w:ascii="仿宋" w:hAnsi="仿宋" w:eastAsia="仿宋"/>
          <w:sz w:val="28"/>
          <w:szCs w:val="24"/>
          <w:lang w:val="en-US" w:eastAsia="zh-CN"/>
        </w:rPr>
        <w:t xml:space="preserve">6  </w:t>
      </w:r>
      <w:r>
        <w:rPr>
          <w:rFonts w:hint="eastAsia" w:ascii="仿宋" w:hAnsi="仿宋" w:eastAsia="仿宋"/>
          <w:sz w:val="28"/>
          <w:szCs w:val="28"/>
        </w:rPr>
        <w:t>参考合同条款（具体以签订合同为准）</w:t>
      </w:r>
      <w:bookmarkStart w:id="4" w:name="OLE_LINK2"/>
      <w:bookmarkStart w:id="5" w:name="_Toc363573174"/>
    </w:p>
    <w:p w14:paraId="3BA403C7">
      <w:pPr>
        <w:spacing w:line="500" w:lineRule="exact"/>
        <w:rPr>
          <w:rFonts w:hint="eastAsia" w:ascii="仿宋" w:hAnsi="仿宋" w:eastAsia="仿宋"/>
          <w:sz w:val="28"/>
          <w:szCs w:val="28"/>
        </w:rPr>
      </w:pPr>
    </w:p>
    <w:bookmarkEnd w:id="4"/>
    <w:bookmarkEnd w:id="5"/>
    <w:p w14:paraId="1A42A61A">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rPr>
        <w:t>维</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修</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59D1CAB9">
      <w:pPr>
        <w:keepNext w:val="0"/>
        <w:keepLines w:val="0"/>
        <w:pageBreakBefore w:val="0"/>
        <w:widowControl w:val="0"/>
        <w:kinsoku/>
        <w:wordWrap/>
        <w:overflowPunct/>
        <w:topLinePunct w:val="0"/>
        <w:autoSpaceDE/>
        <w:autoSpaceDN/>
        <w:bidi w:val="0"/>
        <w:adjustRightInd/>
        <w:spacing w:line="440" w:lineRule="exact"/>
        <w:ind w:left="-133" w:leftChars="-171" w:hanging="226" w:hangingChars="81"/>
        <w:jc w:val="center"/>
        <w:textAlignment w:val="auto"/>
        <w:rPr>
          <w:rFonts w:hint="eastAsia" w:ascii="仿宋" w:hAnsi="仿宋" w:eastAsia="仿宋"/>
          <w:sz w:val="28"/>
          <w:szCs w:val="28"/>
          <w:lang w:val="en-US" w:eastAsia="zh-CN"/>
        </w:rPr>
      </w:pP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151E37B2">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0D77108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663A258C">
      <w:pPr>
        <w:overflowPunct w:val="0"/>
        <w:spacing w:line="460" w:lineRule="exact"/>
        <w:ind w:firstLine="560" w:firstLineChars="200"/>
        <w:rPr>
          <w:rFonts w:hint="eastAsia" w:ascii="仿宋" w:hAnsi="仿宋" w:eastAsia="仿宋" w:cs="仿宋"/>
          <w:bCs/>
          <w:color w:val="000000"/>
          <w:sz w:val="28"/>
          <w:szCs w:val="28"/>
          <w:highlight w:val="none"/>
        </w:rPr>
      </w:pPr>
    </w:p>
    <w:p w14:paraId="3BDB11AD">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甲方</w:t>
      </w:r>
      <w:r>
        <w:rPr>
          <w:rFonts w:hint="eastAsia" w:ascii="仿宋" w:hAnsi="仿宋" w:eastAsia="仿宋" w:cs="仿宋"/>
          <w:bCs/>
          <w:color w:val="000000"/>
          <w:sz w:val="28"/>
          <w:szCs w:val="28"/>
          <w:highlight w:val="none"/>
        </w:rPr>
        <w:t>：</w:t>
      </w:r>
    </w:p>
    <w:p w14:paraId="4D329202">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5F0C599E">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05CA3B44">
      <w:pPr>
        <w:overflowPunct w:val="0"/>
        <w:spacing w:line="460" w:lineRule="exact"/>
        <w:ind w:firstLine="560" w:firstLineChars="200"/>
        <w:rPr>
          <w:rFonts w:hint="eastAsia" w:ascii="仿宋" w:hAnsi="仿宋" w:eastAsia="仿宋" w:cs="仿宋"/>
          <w:bCs/>
          <w:color w:val="000000"/>
          <w:sz w:val="28"/>
          <w:szCs w:val="28"/>
          <w:highlight w:val="none"/>
        </w:rPr>
      </w:pPr>
    </w:p>
    <w:p w14:paraId="16546E16">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eastAsia="zh-CN"/>
        </w:rPr>
        <w:t>乙方</w:t>
      </w:r>
      <w:r>
        <w:rPr>
          <w:rFonts w:hint="eastAsia" w:ascii="仿宋" w:hAnsi="仿宋" w:eastAsia="仿宋" w:cs="仿宋"/>
          <w:bCs/>
          <w:color w:val="000000"/>
          <w:sz w:val="28"/>
          <w:szCs w:val="28"/>
          <w:highlight w:val="none"/>
        </w:rPr>
        <w:t>：</w:t>
      </w:r>
      <w:bookmarkStart w:id="6" w:name="OLE_LINK3"/>
      <w:r>
        <w:rPr>
          <w:rFonts w:hint="eastAsia" w:ascii="仿宋" w:hAnsi="仿宋" w:eastAsia="仿宋" w:cs="仿宋"/>
          <w:bCs/>
          <w:color w:val="000000"/>
          <w:sz w:val="28"/>
          <w:szCs w:val="28"/>
          <w:highlight w:val="none"/>
          <w:lang w:val="en-US" w:eastAsia="zh-CN"/>
        </w:rPr>
        <w:t xml:space="preserve">  </w:t>
      </w:r>
      <w:bookmarkEnd w:id="6"/>
    </w:p>
    <w:p w14:paraId="69F4CF2C">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1B41B27E">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0DB26C0E">
      <w:pPr>
        <w:overflowPunct w:val="0"/>
        <w:spacing w:line="460" w:lineRule="exact"/>
        <w:rPr>
          <w:rFonts w:hint="default" w:ascii="仿宋" w:hAnsi="仿宋" w:eastAsia="仿宋" w:cs="仿宋"/>
          <w:bCs/>
          <w:color w:val="000000"/>
          <w:sz w:val="28"/>
          <w:szCs w:val="28"/>
          <w:highlight w:val="none"/>
          <w:lang w:val="en-US"/>
        </w:rPr>
      </w:pPr>
    </w:p>
    <w:p w14:paraId="2D6D58DD">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根据《中华人民共和国民法典》等法律、法规的规定，</w:t>
      </w:r>
      <w:r>
        <w:rPr>
          <w:rFonts w:hint="eastAsia" w:ascii="仿宋" w:hAnsi="仿宋" w:eastAsia="仿宋"/>
          <w:sz w:val="28"/>
          <w:szCs w:val="28"/>
          <w:lang w:eastAsia="zh-CN"/>
        </w:rPr>
        <w:t>甲乙双方</w:t>
      </w:r>
      <w:r>
        <w:rPr>
          <w:rFonts w:hint="eastAsia" w:ascii="仿宋" w:hAnsi="仿宋" w:eastAsia="仿宋"/>
          <w:sz w:val="28"/>
          <w:szCs w:val="28"/>
        </w:rPr>
        <w:t>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**维修</w:t>
      </w:r>
      <w:r>
        <w:rPr>
          <w:rFonts w:hint="eastAsia" w:ascii="仿宋" w:hAnsi="仿宋" w:eastAsia="仿宋"/>
          <w:sz w:val="28"/>
          <w:szCs w:val="28"/>
        </w:rPr>
        <w:t>事宜，</w:t>
      </w:r>
      <w:r>
        <w:rPr>
          <w:rFonts w:hint="eastAsia" w:ascii="仿宋" w:hAnsi="仿宋" w:eastAsia="仿宋" w:cs="Times New Roman"/>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r>
        <w:rPr>
          <w:rFonts w:hint="eastAsia" w:ascii="仿宋" w:hAnsi="仿宋" w:eastAsia="仿宋"/>
          <w:color w:val="0000FF"/>
          <w:sz w:val="28"/>
          <w:szCs w:val="28"/>
          <w:lang w:eastAsia="zh-CN"/>
        </w:rPr>
        <w:t>（</w:t>
      </w:r>
      <w:r>
        <w:rPr>
          <w:rFonts w:hint="eastAsia" w:ascii="仿宋" w:hAnsi="仿宋" w:eastAsia="仿宋"/>
          <w:color w:val="0000FF"/>
          <w:sz w:val="28"/>
          <w:szCs w:val="28"/>
          <w:lang w:val="en-US" w:eastAsia="zh-CN"/>
        </w:rPr>
        <w:t>非招标不适用定标单</w:t>
      </w:r>
      <w:r>
        <w:rPr>
          <w:rFonts w:hint="eastAsia" w:ascii="仿宋" w:hAnsi="仿宋" w:eastAsia="仿宋"/>
          <w:color w:val="0000FF"/>
          <w:sz w:val="28"/>
          <w:szCs w:val="28"/>
          <w:lang w:eastAsia="zh-CN"/>
        </w:rPr>
        <w:t>）</w:t>
      </w:r>
    </w:p>
    <w:p w14:paraId="4ECA787A">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第一条、维修物资名称、规格型号、单位、数量、单价及总金额：</w:t>
      </w:r>
    </w:p>
    <w:tbl>
      <w:tblPr>
        <w:tblStyle w:val="45"/>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13"/>
        <w:gridCol w:w="1787"/>
        <w:gridCol w:w="957"/>
        <w:gridCol w:w="956"/>
        <w:gridCol w:w="1576"/>
        <w:gridCol w:w="1536"/>
        <w:gridCol w:w="812"/>
      </w:tblGrid>
      <w:tr w14:paraId="33C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1" w:type="dxa"/>
            <w:noWrap w:val="0"/>
            <w:vAlign w:val="center"/>
          </w:tcPr>
          <w:p w14:paraId="3A134E7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序号</w:t>
            </w:r>
          </w:p>
        </w:tc>
        <w:tc>
          <w:tcPr>
            <w:tcW w:w="1913" w:type="dxa"/>
            <w:noWrap w:val="0"/>
            <w:vAlign w:val="center"/>
          </w:tcPr>
          <w:p w14:paraId="05C8814C">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维修内容</w:t>
            </w:r>
          </w:p>
        </w:tc>
        <w:tc>
          <w:tcPr>
            <w:tcW w:w="1787" w:type="dxa"/>
            <w:noWrap w:val="0"/>
            <w:vAlign w:val="center"/>
          </w:tcPr>
          <w:p w14:paraId="1101BCF2">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规格型号</w:t>
            </w:r>
          </w:p>
        </w:tc>
        <w:tc>
          <w:tcPr>
            <w:tcW w:w="957" w:type="dxa"/>
            <w:noWrap w:val="0"/>
            <w:vAlign w:val="center"/>
          </w:tcPr>
          <w:p w14:paraId="3554632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单位</w:t>
            </w:r>
          </w:p>
        </w:tc>
        <w:tc>
          <w:tcPr>
            <w:tcW w:w="956" w:type="dxa"/>
            <w:noWrap w:val="0"/>
            <w:vAlign w:val="center"/>
          </w:tcPr>
          <w:p w14:paraId="3A2C4D1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数量</w:t>
            </w:r>
          </w:p>
        </w:tc>
        <w:tc>
          <w:tcPr>
            <w:tcW w:w="1576" w:type="dxa"/>
            <w:noWrap w:val="0"/>
            <w:vAlign w:val="center"/>
          </w:tcPr>
          <w:p w14:paraId="27EBBFEC">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单价（元）</w:t>
            </w:r>
          </w:p>
        </w:tc>
        <w:tc>
          <w:tcPr>
            <w:tcW w:w="1536" w:type="dxa"/>
            <w:noWrap w:val="0"/>
            <w:vAlign w:val="center"/>
          </w:tcPr>
          <w:p w14:paraId="70834B5D">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总价（元）</w:t>
            </w:r>
          </w:p>
        </w:tc>
        <w:tc>
          <w:tcPr>
            <w:tcW w:w="812" w:type="dxa"/>
            <w:noWrap w:val="0"/>
            <w:vAlign w:val="center"/>
          </w:tcPr>
          <w:p w14:paraId="2D7B79BC">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备注</w:t>
            </w:r>
          </w:p>
        </w:tc>
      </w:tr>
      <w:tr w14:paraId="0C00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811" w:type="dxa"/>
            <w:noWrap w:val="0"/>
            <w:vAlign w:val="center"/>
          </w:tcPr>
          <w:p w14:paraId="58B804F2">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w:t>
            </w:r>
          </w:p>
        </w:tc>
        <w:tc>
          <w:tcPr>
            <w:tcW w:w="1913" w:type="dxa"/>
            <w:noWrap w:val="0"/>
            <w:vAlign w:val="center"/>
          </w:tcPr>
          <w:p w14:paraId="5F4D3B5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3F957CB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1FF713F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0CF5B31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1A6C66C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3B0C733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restart"/>
            <w:noWrap w:val="0"/>
            <w:vAlign w:val="center"/>
          </w:tcPr>
          <w:p w14:paraId="0AA62D7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5C8F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11" w:type="dxa"/>
            <w:noWrap w:val="0"/>
            <w:vAlign w:val="center"/>
          </w:tcPr>
          <w:p w14:paraId="61FEC3E2">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8"/>
                <w:szCs w:val="28"/>
                <w:lang w:val="en-US" w:eastAsia="zh-CN"/>
              </w:rPr>
              <w:t>2</w:t>
            </w:r>
          </w:p>
        </w:tc>
        <w:tc>
          <w:tcPr>
            <w:tcW w:w="1913" w:type="dxa"/>
            <w:noWrap w:val="0"/>
            <w:vAlign w:val="center"/>
          </w:tcPr>
          <w:p w14:paraId="4734DA1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1FFF0AD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0ACBCB0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2373326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4093EF0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2C412B9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continue"/>
            <w:noWrap w:val="0"/>
            <w:vAlign w:val="center"/>
          </w:tcPr>
          <w:p w14:paraId="73CDCAA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7A1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10348" w:type="dxa"/>
            <w:gridSpan w:val="8"/>
            <w:noWrap w:val="0"/>
            <w:vAlign w:val="center"/>
          </w:tcPr>
          <w:p w14:paraId="759F649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不含税金额：    元                     税率：          税额：       元</w:t>
            </w:r>
          </w:p>
        </w:tc>
      </w:tr>
      <w:tr w14:paraId="2AC1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348" w:type="dxa"/>
            <w:gridSpan w:val="8"/>
            <w:noWrap w:val="0"/>
            <w:vAlign w:val="center"/>
          </w:tcPr>
          <w:p w14:paraId="2076C4F1">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合计金额人民币大写：                               ￥：         元</w:t>
            </w:r>
          </w:p>
        </w:tc>
      </w:tr>
      <w:tr w14:paraId="5247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435CC297">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维修时间：合同签订后X个工作日内维修完成。</w:t>
            </w:r>
            <w:r>
              <w:rPr>
                <w:rFonts w:hint="eastAsia" w:ascii="仿宋" w:hAnsi="仿宋" w:eastAsia="仿宋" w:cs="Times New Roman"/>
                <w:color w:val="0000FF"/>
                <w:sz w:val="28"/>
                <w:szCs w:val="28"/>
                <w:lang w:val="en-US" w:eastAsia="zh-CN"/>
              </w:rPr>
              <w:t>（根据中标或协商结果明确约定期限，若涉及拉走维修需明确返回时间）</w:t>
            </w:r>
          </w:p>
          <w:p w14:paraId="5E38DD20">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宋体" w:cs="Times New Roman"/>
                <w:color w:val="0000FF"/>
                <w:sz w:val="28"/>
                <w:szCs w:val="28"/>
                <w:lang w:val="en-US" w:eastAsia="zh-CN"/>
              </w:rPr>
            </w:pP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合同</w:t>
            </w: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含</w:t>
            </w:r>
            <w:r>
              <w:rPr>
                <w:rFonts w:hint="eastAsia" w:ascii="仿宋" w:hAnsi="仿宋" w:eastAsia="仿宋" w:cs="Times New Roman"/>
                <w:color w:val="auto"/>
                <w:sz w:val="28"/>
                <w:szCs w:val="28"/>
                <w:lang w:val="en-US" w:eastAsia="zh-CN"/>
              </w:rPr>
              <w:t>合同</w:t>
            </w:r>
            <w:r>
              <w:rPr>
                <w:rFonts w:hint="eastAsia" w:ascii="仿宋" w:hAnsi="仿宋" w:eastAsia="仿宋" w:cs="Times New Roman"/>
                <w:color w:val="auto"/>
                <w:sz w:val="28"/>
                <w:szCs w:val="28"/>
              </w:rPr>
              <w:t>设备</w:t>
            </w:r>
            <w:r>
              <w:rPr>
                <w:rFonts w:hint="eastAsia" w:ascii="仿宋" w:hAnsi="仿宋" w:eastAsia="仿宋" w:cs="Times New Roman"/>
                <w:color w:val="auto"/>
                <w:sz w:val="28"/>
                <w:szCs w:val="28"/>
                <w:lang w:val="en-US" w:eastAsia="zh-CN"/>
              </w:rPr>
              <w:t>维修</w:t>
            </w:r>
            <w:r>
              <w:rPr>
                <w:rFonts w:hint="eastAsia" w:ascii="仿宋" w:hAnsi="仿宋" w:eastAsia="仿宋" w:cs="Times New Roman"/>
                <w:color w:val="auto"/>
                <w:sz w:val="28"/>
                <w:szCs w:val="28"/>
              </w:rPr>
              <w:t>费</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人工费、材料费、</w:t>
            </w:r>
            <w:r>
              <w:rPr>
                <w:rFonts w:hint="eastAsia" w:ascii="仿宋" w:hAnsi="仿宋" w:eastAsia="仿宋" w:cs="Times New Roman"/>
                <w:bCs w:val="0"/>
                <w:color w:val="auto"/>
                <w:sz w:val="28"/>
                <w:szCs w:val="28"/>
              </w:rPr>
              <w:t>设计费、技术资料费、技术服务费</w:t>
            </w:r>
            <w:r>
              <w:rPr>
                <w:rFonts w:hint="eastAsia" w:ascii="仿宋" w:hAnsi="仿宋" w:eastAsia="仿宋" w:cs="Times New Roman"/>
                <w:bCs w:val="0"/>
                <w:color w:val="auto"/>
                <w:sz w:val="28"/>
                <w:szCs w:val="28"/>
                <w:lang w:eastAsia="zh-CN"/>
              </w:rPr>
              <w:t>、</w:t>
            </w:r>
            <w:r>
              <w:rPr>
                <w:rFonts w:hint="eastAsia" w:ascii="仿宋" w:hAnsi="仿宋" w:eastAsia="仿宋" w:cs="Times New Roman"/>
                <w:bCs w:val="0"/>
                <w:color w:val="auto"/>
                <w:sz w:val="28"/>
                <w:szCs w:val="28"/>
              </w:rPr>
              <w:t>安装费、</w:t>
            </w:r>
            <w:r>
              <w:rPr>
                <w:rFonts w:hint="eastAsia" w:ascii="仿宋" w:hAnsi="仿宋" w:eastAsia="仿宋" w:cs="Times New Roman"/>
                <w:bCs w:val="0"/>
                <w:color w:val="auto"/>
                <w:sz w:val="28"/>
                <w:szCs w:val="28"/>
                <w:lang w:val="en-US" w:eastAsia="zh-CN"/>
              </w:rPr>
              <w:t>调试费、</w:t>
            </w:r>
            <w:r>
              <w:rPr>
                <w:rFonts w:hint="eastAsia" w:ascii="仿宋" w:hAnsi="仿宋" w:eastAsia="仿宋" w:cs="Times New Roman"/>
                <w:bCs w:val="0"/>
                <w:color w:val="auto"/>
                <w:sz w:val="28"/>
                <w:szCs w:val="28"/>
              </w:rPr>
              <w:t>培训费、设备的包装费、装车费、卸车费、运输费、运输保险费、各种杂费、税费及与本合同有关的所有费用</w:t>
            </w:r>
            <w:r>
              <w:rPr>
                <w:rFonts w:hint="eastAsia" w:ascii="仿宋" w:hAnsi="仿宋" w:eastAsia="仿宋" w:cs="Times New Roman"/>
                <w:bCs w:val="0"/>
                <w:color w:val="auto"/>
                <w:sz w:val="28"/>
                <w:szCs w:val="28"/>
                <w:lang w:eastAsia="zh-CN"/>
              </w:rPr>
              <w:t>。</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tc>
      </w:tr>
    </w:tbl>
    <w:p w14:paraId="00E2436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第二条、维修质量要求、技术标准</w:t>
      </w:r>
      <w:r>
        <w:rPr>
          <w:rFonts w:hint="eastAsia" w:ascii="仿宋" w:hAnsi="仿宋" w:eastAsia="仿宋" w:cs="Times New Roman"/>
          <w:color w:val="auto"/>
          <w:sz w:val="28"/>
          <w:szCs w:val="28"/>
          <w:lang w:val="en-US" w:eastAsia="zh-CN"/>
        </w:rPr>
        <w:t>：</w:t>
      </w:r>
    </w:p>
    <w:p w14:paraId="62BF968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0000FF"/>
          <w:sz w:val="28"/>
          <w:szCs w:val="28"/>
          <w:lang w:val="en-US" w:eastAsia="zh-CN"/>
        </w:rPr>
        <w:t>1、按照双方签订的技术协议或技术指标文件执行。（业务部门确定，必须明确、具体）</w:t>
      </w:r>
    </w:p>
    <w:p w14:paraId="3D96BDD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甲方对维修所供备件有明确要求的，乙方应按约定供应。无论何时发现乙方所供产品不符合甲方规定的质量标准及规格要求的，乙方应于接到甲方质量异常反馈之日起3日内，向甲方提交书面回复，并承担因此产生的全部损失。若乙方未按前述期限提交书面回复的，甲方有权要求乙方按照质量异常产品总价值3‰-5‰的标准/次支付违约金。若乙方累计三次逾期未回复或连续两次出现同类质量问题的，甲方有权立即解除合同。</w:t>
      </w:r>
    </w:p>
    <w:p w14:paraId="5034E3F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存在维修质量不合格、弄虚作假、掺杂使假、以次充好、偷工减料、商业欺诈、隐瞒产品质量隐患、供应变质及假冒伪劣产品或备件、放任不合格品流入甲方、故意伪造或篡改质量和维修记录及报告等不诚信行为，一经甲方发现，甲方有权立即解除合同，且要求乙方退回甲方就维修问题部分、问题货物已支付的全部款项；甲方还有权要求乙方支付违约金（计算标准为：维修问题部分、问题货物总额的5倍或合同总额的30%，二者取较高值），除此之外，乙方还应承担前述行为造成的全部损失赔偿责任。</w:t>
      </w:r>
    </w:p>
    <w:p w14:paraId="232ACDA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三、质保期及质保责任：</w:t>
      </w:r>
    </w:p>
    <w:p w14:paraId="049A5D1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1、乙方对甲方设备维修及校验后，应满足甲方使用要求，质保期内合同设备维修及校验完毕，经甲方验收合格之日起12个月满。</w:t>
      </w:r>
      <w:r>
        <w:rPr>
          <w:rFonts w:hint="eastAsia" w:ascii="仿宋" w:hAnsi="仿宋" w:eastAsia="仿宋" w:cs="Times New Roman"/>
          <w:color w:val="0000FF"/>
          <w:sz w:val="28"/>
          <w:szCs w:val="28"/>
          <w:lang w:val="en-US" w:eastAsia="zh-CN"/>
        </w:rPr>
        <w:t>（特殊情况可调整，根据实际补充完整，要求写明起算时间和期限）</w:t>
      </w:r>
    </w:p>
    <w:p w14:paraId="0D381DF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2、乙方对设备质量免费维护，包括但不限于免费上门、免费更换零部件、免费重新维修等；如因乙方维修原因造成甲方损失的，同时应赔偿损失，更换后的产品重新计算质保期。</w:t>
      </w:r>
    </w:p>
    <w:p w14:paraId="5D6D542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四、维修方式及地点：</w:t>
      </w:r>
    </w:p>
    <w:p w14:paraId="60C02F1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乙方到甲方现场维修及校验</w:t>
      </w:r>
      <w:r>
        <w:rPr>
          <w:rFonts w:hint="eastAsia" w:ascii="仿宋" w:hAnsi="仿宋" w:eastAsia="仿宋" w:cs="Times New Roman"/>
          <w:color w:val="0000FF"/>
          <w:sz w:val="28"/>
          <w:szCs w:val="28"/>
          <w:lang w:val="en-US" w:eastAsia="zh-CN"/>
        </w:rPr>
        <w:t>（如乙方将设备拉走维修校验，需增加：维修完成后负责运回至甲方处并办理设备交接手续）</w:t>
      </w:r>
      <w:r>
        <w:rPr>
          <w:rFonts w:hint="eastAsia" w:ascii="仿宋" w:hAnsi="仿宋" w:eastAsia="仿宋" w:cs="Times New Roman"/>
          <w:color w:val="auto"/>
          <w:sz w:val="28"/>
          <w:szCs w:val="28"/>
          <w:lang w:val="en-US" w:eastAsia="zh-CN"/>
        </w:rPr>
        <w:t>，维修及校验所需物资、运输、维修前后装卸等全部费用由乙方负责，且已包含在合同单价中。乙方需对运输过程中的设备安全负责，若出现设备损坏、丢失、第三方损失等，需承担赔偿责任。</w:t>
      </w:r>
    </w:p>
    <w:p w14:paraId="721AF00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五、验收标准及提出异议的期限：</w:t>
      </w:r>
    </w:p>
    <w:p w14:paraId="735D185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1、维修结束后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**】日内甲方</w:t>
      </w:r>
      <w:r>
        <w:rPr>
          <w:rFonts w:hint="eastAsia" w:ascii="仿宋" w:hAnsi="仿宋" w:eastAsia="仿宋" w:cs="Arial"/>
          <w:bCs/>
          <w:color w:val="auto"/>
          <w:sz w:val="28"/>
          <w:szCs w:val="28"/>
          <w:highlight w:val="none"/>
        </w:rPr>
        <w:t>按本合同的第二条标准验收</w:t>
      </w:r>
      <w:r>
        <w:rPr>
          <w:rFonts w:hint="eastAsia" w:ascii="仿宋" w:hAnsi="仿宋" w:eastAsia="仿宋" w:cs="Times New Roman"/>
          <w:color w:val="auto"/>
          <w:sz w:val="28"/>
          <w:szCs w:val="28"/>
          <w:lang w:val="en-US" w:eastAsia="zh-CN"/>
        </w:rPr>
        <w:t>，该验收</w:t>
      </w:r>
      <w:r>
        <w:rPr>
          <w:rFonts w:hint="eastAsia" w:ascii="仿宋" w:hAnsi="仿宋" w:eastAsia="仿宋"/>
          <w:sz w:val="28"/>
          <w:szCs w:val="28"/>
          <w:lang w:val="en-US" w:eastAsia="zh-CN"/>
        </w:rPr>
        <w:t>并不免除乙方日后经甲方或第三方检验不合格的责任。</w:t>
      </w:r>
      <w:r>
        <w:rPr>
          <w:rFonts w:hint="eastAsia" w:ascii="仿宋" w:hAnsi="仿宋" w:eastAsia="仿宋" w:cs="Times New Roman"/>
          <w:color w:val="auto"/>
          <w:sz w:val="28"/>
          <w:szCs w:val="28"/>
          <w:lang w:val="en-US" w:eastAsia="zh-CN"/>
        </w:rPr>
        <w:t>甲方提出异议的期限为甲方验收合格之日起至质保期满，以电话、书面形式或电子邮件向乙方提出。</w:t>
      </w:r>
    </w:p>
    <w:p w14:paraId="39E9E70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质保期内，若乙方接到甲方就有关维修质量异议的通知后4小时内无书面答复或怠于处理的视为认可异议内容，除按合同第三款承担质保责任外，还应向甲方支付合同总金额30%的违约金，同时甲方有权自行或联系第三方处理，产生的费用由乙方全部承担。</w:t>
      </w:r>
    </w:p>
    <w:p w14:paraId="1E9AF61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六、结算方式和付款时间：</w:t>
      </w:r>
    </w:p>
    <w:p w14:paraId="15F27AD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1、结算方式为银行电汇或银行承兑汇票。设备维修及校验完毕,经甲方使用合格且达到技术要求后，由甲方出具验收合格报告一份，乙方向甲方开具合同总价税率为13%</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Times New Roman"/>
          <w:color w:val="auto"/>
          <w:sz w:val="28"/>
          <w:szCs w:val="28"/>
          <w:lang w:val="en-US" w:eastAsia="zh-CN"/>
        </w:rPr>
        <w:t>增值税专用发票，甲方收到审核无误后10个工作日之内入账，自入账之日起90个工作日内支付相应款项。</w:t>
      </w:r>
    </w:p>
    <w:p w14:paraId="5180C72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Times New Roman"/>
          <w:color w:val="auto"/>
          <w:sz w:val="28"/>
          <w:szCs w:val="28"/>
          <w:lang w:val="en-US" w:eastAsia="zh-CN"/>
        </w:rPr>
        <w:t>2、</w:t>
      </w:r>
      <w:r>
        <w:rPr>
          <w:rFonts w:hint="eastAsia" w:ascii="仿宋" w:hAnsi="仿宋" w:eastAsia="仿宋" w:cs="仿宋"/>
          <w:b w:val="0"/>
          <w:bCs/>
          <w:kern w:val="2"/>
          <w:sz w:val="28"/>
          <w:szCs w:val="28"/>
          <w:lang w:val="en-US" w:eastAsia="zh-CN" w:bidi="ar-SA"/>
        </w:rPr>
        <w:t>如因乙方提供发票不合规导致甲方补缴税款、滞纳金、罚款等其他相关损失的，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r>
        <w:rPr>
          <w:rFonts w:hint="eastAsia" w:ascii="仿宋" w:hAnsi="仿宋" w:eastAsia="仿宋"/>
          <w:sz w:val="28"/>
          <w:szCs w:val="28"/>
          <w:lang w:val="en-US" w:eastAsia="zh-CN"/>
        </w:rPr>
        <w:t>。</w:t>
      </w:r>
    </w:p>
    <w:p w14:paraId="62D3D1C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3、乙方因本合同产生的违约金及损失赔偿金甲方有权从保证金或应付款中 直接扣除。</w:t>
      </w:r>
    </w:p>
    <w:p w14:paraId="34A728B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七、违约责任：</w:t>
      </w:r>
    </w:p>
    <w:p w14:paraId="5CE0F31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1、乙方每延期一天维修完成应向甲方支付合同总价的0.5%作为违约金，超过7天甲方可单方解除合同。</w:t>
      </w:r>
    </w:p>
    <w:p w14:paraId="37D9D7E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2、因甲方原因导致未能在规定的期限内付清货款，逾期后双方应先协商解决，如协商未果，经诉讼程序解决的，甲方应当依据合同订立时1年期贷款市场报价利率向乙方支付逾期付款利息。</w:t>
      </w:r>
    </w:p>
    <w:p w14:paraId="22C6557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3、若乙方所维修及校验费用、提供的备品备件等维修所需货物价格高于市场价格或乙方同行业价格或甲方同行业价格20%以上且无法做出合理解释的，乙方应向甲方支付差价2倍的违约金和合同总额10%违约金</w:t>
      </w:r>
      <w:r>
        <w:rPr>
          <w:rFonts w:hint="eastAsia" w:ascii="仿宋" w:hAnsi="仿宋" w:eastAsia="仿宋" w:cs="仿宋"/>
          <w:color w:val="auto"/>
          <w:spacing w:val="2"/>
          <w:sz w:val="28"/>
          <w:szCs w:val="28"/>
          <w:lang w:val="en-US" w:eastAsia="zh-CN"/>
        </w:rPr>
        <w:t>的数额之和</w:t>
      </w:r>
      <w:r>
        <w:rPr>
          <w:rFonts w:hint="eastAsia" w:ascii="仿宋" w:hAnsi="仿宋" w:eastAsia="仿宋" w:cs="Times New Roman"/>
          <w:color w:val="auto"/>
          <w:sz w:val="28"/>
          <w:szCs w:val="28"/>
          <w:lang w:val="en-US" w:eastAsia="zh-CN"/>
        </w:rPr>
        <w:t>，甲方有权单方终止合同且不承担任何责任。</w:t>
      </w:r>
    </w:p>
    <w:p w14:paraId="70BF4F1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若由于乙方原因使所维修设备或甲方相关配套设备受损或者报废，甲方有权立即解除合同，乙方需按设备价值赔偿甲方，影响甲方生产的，同时应承担因此造成的甲方生产经济损失，并按本合同约定承担违约责任。</w:t>
      </w:r>
    </w:p>
    <w:p w14:paraId="056859A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5、因乙方违约原因甲方暂停支付货款的，甲方不承担任何逾期付款责任。</w:t>
      </w:r>
    </w:p>
    <w:p w14:paraId="5723C4F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6、未经甲方书面同意，乙方不得将本合同权利义务转让给任何第三方，乙方违反本条约定擅自转让的，乙方应按双方最终结算价款总额的30%向甲方支付违约金。</w:t>
      </w:r>
    </w:p>
    <w:p w14:paraId="7DB7502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7、乙方保证其为本合同项下维修服务所需设备、材料、技术及服务的合法提供者，拥有完整权利与甲方签订并履行本合同。</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受到任何第三方的侵权指控，由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负责与第三方交涉处理，并承担一切由此引起的法律上和经济上的责任，从而使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免受由于第三方索赔从法律及经济责任上所造成的损害，如因此造成</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直接与间接损失的，由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承担全部赔偿责任。</w:t>
      </w:r>
    </w:p>
    <w:p w14:paraId="5F597FA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、若</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采取不恰当的异议处理方式，并给</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生产经营或信誉造成负面影响，</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有权终止其所有关联公司的业务合作。</w:t>
      </w:r>
    </w:p>
    <w:p w14:paraId="2E2424B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出现包括但不限于上述违约行为的，</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有权解除合同。</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解除合同的，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除应按本合同约定的条款支付违约金，还应向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支付合同总额30%的违约金，违约金不足以弥补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p>
    <w:p w14:paraId="35546213">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472AA9D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甲乙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7424D27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0749B40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3、乙方的开户银行、账户名称、银行账号以本合同提供的为准。通知地址的适用范围包括各方发生纠纷进入诉讼、仲裁程序时法律文书及其他相关文件的送达。</w:t>
      </w:r>
    </w:p>
    <w:p w14:paraId="522E9D3F">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6107D02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3DF69E0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64E912C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2EC7ACE3">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235FD0B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甲乙双方在维修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0CA19D9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2、乙方人员及车辆在甲方区域内应遵守甲方的安全环保等各项规定，服从现场人员指挥。未经许可，不得在甲方厂区内自行装卸货物、拆解包装、动用现场工具设备等，不得在厂区内抽烟，否则这些违规行为造成的一切后果由乙方承担。乙方人员应</w:t>
      </w:r>
      <w:r>
        <w:rPr>
          <w:rFonts w:hint="eastAsia" w:ascii="仿宋" w:hAnsi="仿宋" w:eastAsia="仿宋" w:cs="仿宋"/>
          <w:color w:val="auto"/>
          <w:sz w:val="28"/>
          <w:szCs w:val="28"/>
          <w:lang w:val="en-US" w:eastAsia="zh-CN"/>
        </w:rPr>
        <w:t>遵守甲方现场安全管理规章制度，</w:t>
      </w:r>
      <w:r>
        <w:rPr>
          <w:rFonts w:hint="eastAsia" w:ascii="仿宋" w:hAnsi="仿宋" w:eastAsia="仿宋" w:cs="Times New Roman"/>
          <w:color w:val="auto"/>
          <w:sz w:val="28"/>
          <w:szCs w:val="28"/>
          <w:lang w:val="en-US" w:eastAsia="zh-CN"/>
        </w:rPr>
        <w:t>并作好自我安全防护措施，</w:t>
      </w:r>
      <w:r>
        <w:rPr>
          <w:rFonts w:hint="eastAsia" w:ascii="仿宋" w:hAnsi="仿宋" w:eastAsia="仿宋" w:cs="仿宋"/>
          <w:color w:val="auto"/>
          <w:sz w:val="28"/>
          <w:szCs w:val="28"/>
          <w:lang w:val="en-US" w:eastAsia="zh-CN"/>
        </w:rPr>
        <w:t>因乙方原因发生不安全事件由乙方自行承担责任。</w:t>
      </w:r>
    </w:p>
    <w:p w14:paraId="62D2D3AD">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6D91975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1、甲乙双方应当自觉遵守国家有关法律法规和党风廉政建设等各项规定，严格杜绝违法违规行为的发生；</w:t>
      </w:r>
      <w:r>
        <w:rPr>
          <w:rFonts w:hint="eastAsia" w:ascii="仿宋" w:hAnsi="仿宋" w:eastAsia="仿宋"/>
          <w:b w:val="0"/>
          <w:bCs w:val="0"/>
          <w:sz w:val="28"/>
          <w:szCs w:val="28"/>
          <w:u w:val="single" w:color="FFFFFF"/>
          <w:lang w:eastAsia="zh-CN"/>
        </w:rPr>
        <w:t>乙方须与甲方另行签订廉政协议并遵照执行</w:t>
      </w:r>
      <w:r>
        <w:rPr>
          <w:rFonts w:hint="eastAsia" w:ascii="仿宋" w:hAnsi="仿宋" w:eastAsia="仿宋"/>
          <w:b w:val="0"/>
          <w:bCs w:val="0"/>
          <w:sz w:val="28"/>
          <w:szCs w:val="28"/>
          <w:u w:val="single" w:color="FFFFFF"/>
        </w:rPr>
        <w:t>。</w:t>
      </w:r>
    </w:p>
    <w:p w14:paraId="6B973DB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相关人员若对</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相关人员有行贿等商业不正当交往情形，</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主动配合调查清楚；</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同时有权扣除</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2A0DC2AB">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3EC0F15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4A4E213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第十三条、其它约定事项：</w:t>
      </w:r>
    </w:p>
    <w:p w14:paraId="6904AEB1">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Times New Roman"/>
          <w:color w:val="auto"/>
          <w:sz w:val="28"/>
          <w:szCs w:val="28"/>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w:t>
      </w:r>
      <w:r>
        <w:rPr>
          <w:rFonts w:hint="eastAsia" w:ascii="仿宋" w:hAnsi="仿宋" w:eastAsia="仿宋" w:cs="Arial"/>
          <w:bCs/>
          <w:sz w:val="28"/>
          <w:szCs w:val="28"/>
          <w:lang w:val="en-US" w:eastAsia="zh-CN"/>
        </w:rPr>
        <w:t>甲</w:t>
      </w:r>
      <w:r>
        <w:rPr>
          <w:rFonts w:hint="eastAsia" w:ascii="仿宋" w:hAnsi="仿宋" w:eastAsia="仿宋" w:cs="Arial"/>
          <w:bCs/>
          <w:sz w:val="28"/>
          <w:szCs w:val="28"/>
        </w:rPr>
        <w:t>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3D5B079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40227DE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3、在维修及校验过程中，若发现双方约定的维修内容有任何漏项或短缺，在合同中并未列入但确实是乙方应满足或达到双方约定的验收标准所必须的，乙方应负责维修和补充，产生的费用由乙方承担。</w:t>
      </w:r>
    </w:p>
    <w:p w14:paraId="61ED7D3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4、合同所附</w:t>
      </w:r>
      <w:r>
        <w:rPr>
          <w:rFonts w:hint="eastAsia" w:ascii="仿宋" w:hAnsi="仿宋" w:eastAsia="仿宋" w:cs="Times New Roman"/>
          <w:color w:val="auto"/>
          <w:sz w:val="28"/>
          <w:szCs w:val="28"/>
          <w:highlight w:val="yellow"/>
          <w:lang w:val="en-US" w:eastAsia="zh-CN"/>
        </w:rPr>
        <w:t>技术协议</w:t>
      </w:r>
      <w:r>
        <w:rPr>
          <w:rFonts w:hint="eastAsia" w:ascii="仿宋" w:hAnsi="仿宋" w:eastAsia="仿宋" w:cs="Times New Roman"/>
          <w:color w:val="auto"/>
          <w:sz w:val="28"/>
          <w:szCs w:val="28"/>
          <w:lang w:val="en-US" w:eastAsia="zh-CN"/>
        </w:rPr>
        <w:t>与本合同具有同等法律效力。</w:t>
      </w:r>
    </w:p>
    <w:p w14:paraId="693DA8C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5、合同所指甲方损失均包含甲方直接和间接损失。</w:t>
      </w:r>
    </w:p>
    <w:p w14:paraId="028C332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6、维修款的付清并不意味着乙方对所维修货物质量责任的解除，若在质保期内出现质量问题，乙方需免费重新维修。（</w:t>
      </w:r>
      <w:r>
        <w:rPr>
          <w:rFonts w:hint="eastAsia" w:ascii="仿宋" w:hAnsi="仿宋" w:eastAsia="仿宋" w:cs="Times New Roman"/>
          <w:color w:val="0000FF"/>
          <w:sz w:val="28"/>
          <w:szCs w:val="28"/>
          <w:lang w:val="en-US" w:eastAsia="zh-CN"/>
        </w:rPr>
        <w:t>若未留质保金须约定此条</w:t>
      </w:r>
      <w:r>
        <w:rPr>
          <w:rFonts w:hint="eastAsia" w:ascii="仿宋" w:hAnsi="仿宋" w:eastAsia="仿宋" w:cs="Times New Roman"/>
          <w:color w:val="auto"/>
          <w:sz w:val="28"/>
          <w:szCs w:val="28"/>
          <w:lang w:val="en-US" w:eastAsia="zh-CN"/>
        </w:rPr>
        <w:t>）</w:t>
      </w:r>
    </w:p>
    <w:p w14:paraId="6ED5863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第十四条、合同有效期：</w:t>
      </w:r>
    </w:p>
    <w:p w14:paraId="5F33D94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7E41570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2、合同有效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09F16B4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甲方</w:t>
      </w:r>
      <w:r>
        <w:rPr>
          <w:rFonts w:hint="eastAsia" w:ascii="仿宋" w:hAnsi="仿宋" w:eastAsia="仿宋"/>
          <w:sz w:val="28"/>
          <w:szCs w:val="28"/>
        </w:rPr>
        <w:t>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乙方</w:t>
      </w:r>
      <w:r>
        <w:rPr>
          <w:rFonts w:hint="eastAsia" w:ascii="仿宋" w:hAnsi="仿宋" w:eastAsia="仿宋"/>
          <w:sz w:val="28"/>
          <w:szCs w:val="28"/>
        </w:rPr>
        <w:t>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1DEBFEF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（以下无正文）</w:t>
      </w:r>
    </w:p>
    <w:p w14:paraId="16ABBBB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p>
    <w:tbl>
      <w:tblPr>
        <w:tblStyle w:val="45"/>
        <w:tblpPr w:leftFromText="180" w:rightFromText="180" w:vertAnchor="text" w:horzAnchor="margin" w:tblpXSpec="center" w:tblpY="102"/>
        <w:tblW w:w="969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871"/>
      </w:tblGrid>
      <w:tr w14:paraId="269A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4821" w:type="dxa"/>
            <w:noWrap w:val="0"/>
            <w:vAlign w:val="top"/>
          </w:tcPr>
          <w:p w14:paraId="71C8B845">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甲方：     </w:t>
            </w:r>
          </w:p>
          <w:p w14:paraId="65AA004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4F814B7">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2FB44BC3">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30FBF5E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48332F0A">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4F6FC9C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c>
          <w:tcPr>
            <w:tcW w:w="4871" w:type="dxa"/>
            <w:noWrap w:val="0"/>
            <w:vAlign w:val="top"/>
          </w:tcPr>
          <w:p w14:paraId="617D6A89">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w:t>
            </w:r>
          </w:p>
          <w:p w14:paraId="45405C10">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2595111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C3AF888">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5CD9E16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680087D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6B5798C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r>
    </w:tbl>
    <w:p w14:paraId="70CF0319">
      <w:pPr>
        <w:spacing w:line="520" w:lineRule="exact"/>
        <w:rPr>
          <w:rFonts w:hint="eastAsia" w:ascii="仿宋" w:hAnsi="仿宋" w:eastAsia="仿宋"/>
          <w:sz w:val="28"/>
          <w:szCs w:val="32"/>
        </w:rPr>
      </w:pPr>
    </w:p>
    <w:p w14:paraId="333BC20A">
      <w:pPr>
        <w:spacing w:line="520" w:lineRule="exact"/>
        <w:rPr>
          <w:rFonts w:hint="eastAsia" w:ascii="仿宋" w:hAnsi="仿宋" w:eastAsia="仿宋"/>
          <w:sz w:val="28"/>
          <w:szCs w:val="32"/>
        </w:rPr>
      </w:pPr>
    </w:p>
    <w:p w14:paraId="73FF9ECB">
      <w:pPr>
        <w:spacing w:line="520" w:lineRule="exact"/>
        <w:rPr>
          <w:rFonts w:hint="eastAsia" w:ascii="仿宋" w:hAnsi="仿宋" w:eastAsia="仿宋"/>
          <w:sz w:val="28"/>
          <w:szCs w:val="32"/>
        </w:rPr>
      </w:pPr>
    </w:p>
    <w:p w14:paraId="36AB2B8C">
      <w:pPr>
        <w:spacing w:line="520" w:lineRule="exact"/>
        <w:rPr>
          <w:rFonts w:hint="eastAsia" w:ascii="仿宋" w:hAnsi="仿宋" w:eastAsia="仿宋"/>
          <w:sz w:val="28"/>
          <w:szCs w:val="32"/>
        </w:rPr>
      </w:pPr>
    </w:p>
    <w:p w14:paraId="3A945A41">
      <w:pPr>
        <w:spacing w:line="520" w:lineRule="exact"/>
        <w:rPr>
          <w:rFonts w:hint="eastAsia" w:ascii="仿宋" w:hAnsi="仿宋" w:eastAsia="仿宋"/>
          <w:sz w:val="28"/>
          <w:szCs w:val="32"/>
        </w:rPr>
      </w:pPr>
    </w:p>
    <w:p w14:paraId="69ACA907">
      <w:pPr>
        <w:spacing w:line="520" w:lineRule="exact"/>
        <w:rPr>
          <w:rFonts w:hint="eastAsia" w:ascii="仿宋" w:hAnsi="仿宋" w:eastAsia="仿宋"/>
          <w:sz w:val="28"/>
          <w:szCs w:val="32"/>
        </w:rPr>
      </w:pPr>
    </w:p>
    <w:p w14:paraId="37E3B1F7">
      <w:pPr>
        <w:spacing w:line="520" w:lineRule="exact"/>
        <w:rPr>
          <w:rFonts w:hint="eastAsia" w:ascii="仿宋" w:hAnsi="仿宋" w:eastAsia="仿宋"/>
          <w:sz w:val="28"/>
          <w:szCs w:val="32"/>
        </w:rPr>
      </w:pPr>
    </w:p>
    <w:p w14:paraId="7793FBF3">
      <w:pPr>
        <w:spacing w:line="520" w:lineRule="exact"/>
        <w:rPr>
          <w:rFonts w:hint="eastAsia" w:ascii="仿宋" w:hAnsi="仿宋" w:eastAsia="仿宋"/>
          <w:sz w:val="28"/>
          <w:szCs w:val="32"/>
        </w:rPr>
      </w:pPr>
    </w:p>
    <w:p w14:paraId="458EA6B8">
      <w:pPr>
        <w:spacing w:line="520" w:lineRule="exact"/>
        <w:rPr>
          <w:rFonts w:hint="eastAsia" w:ascii="仿宋" w:hAnsi="仿宋" w:eastAsia="仿宋"/>
          <w:sz w:val="28"/>
          <w:szCs w:val="32"/>
        </w:rPr>
      </w:pPr>
    </w:p>
    <w:p w14:paraId="2E11D1A3">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 </w:t>
      </w:r>
      <w:r>
        <w:rPr>
          <w:rFonts w:hint="eastAsia" w:ascii="仿宋" w:hAnsi="仿宋" w:eastAsia="仿宋"/>
          <w:sz w:val="28"/>
          <w:szCs w:val="32"/>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9E618D"/>
    <w:rsid w:val="2BB43662"/>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235969"/>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4364D1"/>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4D5A0F"/>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5C7CA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4A0114"/>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CD6D11"/>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D7DAE"/>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5900</Words>
  <Characters>6233</Characters>
  <Lines>97</Lines>
  <Paragraphs>27</Paragraphs>
  <TotalTime>66</TotalTime>
  <ScaleCrop>false</ScaleCrop>
  <LinksUpToDate>false</LinksUpToDate>
  <CharactersWithSpaces>6952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2025-04-22T08:46:00Z</cp:lastPrinted>
  <dcterms:modified xsi:type="dcterms:W3CDTF">2026-03-18T09:23:25Z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F6F29787A73D4B93AB340CF55A737D0F_12</vt:lpwstr>
  </property>
  <property fmtid="{D5CDD505-2E9C-101B-9397-08002B2CF9AE}" pid="4" name="KSOTemplateDocerSaveRecord">
    <vt:lpwstr>eyJoZGlkIjoiYTNkNWExZmE2MzcyMDI2NjhkMzgxNTk3MTBkMDE1NzMiLCJ1c2VySWQiOiI3MjExMzM3MjcifQ==</vt:lpwstr>
  </property>
</Properties>
</file>